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wrap="around"/>
      </w:pPr>
      <w:r>
        <w:rPr>
          <w:rFonts w:ascii="Times New Roman"/>
        </w:rPr>
        <w:t>ICS</w:t>
      </w:r>
      <w:r>
        <w:rPr>
          <w:rFonts w:hint="eastAsia" w:ascii="Times New Roman"/>
        </w:rPr>
        <w:t xml:space="preserve"> 35.240.99</w:t>
      </w:r>
    </w:p>
    <w:p>
      <w:pPr>
        <w:pStyle w:val="128"/>
        <w:framePr w:wrap="around"/>
      </w:pPr>
      <w:bookmarkStart w:id="0" w:name="WXFLH"/>
      <w:r>
        <w:t xml:space="preserve">CCS </w:t>
      </w:r>
      <w:r>
        <w:rPr>
          <w:rFonts w:hint="eastAsia"/>
        </w:rPr>
        <w:t>B</w:t>
      </w:r>
      <w:r>
        <w:t xml:space="preserve"> 0</w:t>
      </w:r>
      <w:bookmarkEnd w:id="0"/>
      <w:r>
        <w:rPr>
          <w:rFonts w:hint="eastAsia"/>
        </w:rPr>
        <w:t>8</w:t>
      </w:r>
      <w:r>
        <w:t xml:space="preserve"> </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tcPr>
          <w:p>
            <w:pPr>
              <w:pStyle w:val="128"/>
              <w:framePr w:wrap="around"/>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p>
        </w:tc>
      </w:tr>
    </w:tbl>
    <w:p>
      <w:pPr>
        <w:pStyle w:val="119"/>
        <w:framePr w:wrap="around"/>
        <w:rPr>
          <w:rFonts w:ascii="Times New Roman" w:hAnsi="Times New Roman"/>
        </w:rPr>
      </w:pPr>
      <w:r>
        <w:rPr>
          <w:rFonts w:hint="eastAsia"/>
        </w:rPr>
        <w:t>团体标</w:t>
      </w:r>
      <w:r>
        <w:rPr>
          <w:rFonts w:hint="eastAsia" w:ascii="Times New Roman" w:hAnsi="Times New Roman"/>
        </w:rPr>
        <w:t>准</w:t>
      </w:r>
    </w:p>
    <w:p>
      <w:pPr>
        <w:pStyle w:val="53"/>
        <w:framePr w:wrap="around"/>
        <w:rPr>
          <w:rFonts w:hAnsi="黑体"/>
        </w:rPr>
      </w:pPr>
      <w:r>
        <w:rPr>
          <w:rFonts w:ascii="Times New Roman"/>
        </w:rPr>
        <w:t>T/CFLP</w:t>
      </w:r>
      <w:r>
        <w:rPr>
          <w:rFonts w:hAnsi="黑体"/>
        </w:rPr>
        <w:t xml:space="preserve"> </w:t>
      </w:r>
      <w:bookmarkStart w:id="1" w:name="StdNo1"/>
      <w:r>
        <w:rPr>
          <w:rFonts w:hAnsi="黑体"/>
        </w:rPr>
        <w:t>000X-</w:t>
      </w:r>
      <w:bookmarkEnd w:id="1"/>
      <w:r>
        <w:rPr>
          <w:rFonts w:hint="eastAsia" w:hAnsi="黑体"/>
        </w:rPr>
        <w:t>XXXX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tcPr>
          <w:p>
            <w:pPr>
              <w:pStyle w:val="98"/>
              <w:framePr w:wrap="around"/>
            </w:pPr>
            <w:bookmarkStart w:id="2" w:name="DT"/>
            <w:r>
              <mc:AlternateContent>
                <mc:Choice Requires="wps">
                  <w:drawing>
                    <wp:anchor distT="0" distB="0" distL="114300" distR="114300" simplePos="0" relativeHeight="25166540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107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bookmarkEnd w:id="2"/>
          </w:p>
        </w:tc>
      </w:tr>
    </w:tbl>
    <w:p>
      <w:pPr>
        <w:pStyle w:val="53"/>
        <w:framePr w:wrap="around"/>
        <w:rPr>
          <w:rFonts w:hAnsi="黑体"/>
        </w:rPr>
      </w:pPr>
    </w:p>
    <w:p>
      <w:pPr>
        <w:pStyle w:val="53"/>
        <w:framePr w:wrap="around"/>
        <w:rPr>
          <w:rFonts w:hAnsi="黑体"/>
        </w:rPr>
      </w:pPr>
    </w:p>
    <w:p>
      <w:pPr>
        <w:pStyle w:val="73"/>
        <w:framePr w:wrap="around" w:x="1516" w:y="6331"/>
      </w:pPr>
      <w:bookmarkStart w:id="3" w:name="_Hlk80173473"/>
      <w:bookmarkStart w:id="4" w:name="StdName"/>
      <w:r>
        <w:rPr>
          <w:rFonts w:hint="eastAsia"/>
        </w:rPr>
        <w:t>果蔬类农产品乡村物流信息平台</w:t>
      </w:r>
    </w:p>
    <w:bookmarkEnd w:id="3"/>
    <w:p>
      <w:pPr>
        <w:pStyle w:val="73"/>
        <w:framePr w:wrap="around" w:x="1516" w:y="6331"/>
      </w:pPr>
      <w:bookmarkStart w:id="5" w:name="_Hlk80173495"/>
      <w:r>
        <w:rPr>
          <w:rFonts w:hint="eastAsia"/>
        </w:rPr>
        <w:t>信息管理要求</w:t>
      </w:r>
      <w:bookmarkEnd w:id="4"/>
    </w:p>
    <w:bookmarkEnd w:id="5"/>
    <w:p>
      <w:pPr>
        <w:pStyle w:val="72"/>
        <w:framePr w:wrap="around" w:x="1516" w:y="6331"/>
      </w:pPr>
      <w:bookmarkStart w:id="6" w:name="StdEnglishName"/>
      <w:r>
        <w:t xml:space="preserve">Information </w:t>
      </w:r>
      <w:r>
        <w:rPr>
          <w:rFonts w:hint="eastAsia"/>
        </w:rPr>
        <w:t>m</w:t>
      </w:r>
      <w:r>
        <w:t>anagement requirements</w:t>
      </w:r>
      <w:r>
        <w:rPr>
          <w:rFonts w:hint="eastAsia"/>
        </w:rPr>
        <w:t xml:space="preserve"> for</w:t>
      </w:r>
      <w:r>
        <w:t xml:space="preserve"> </w:t>
      </w:r>
      <w:r>
        <w:rPr>
          <w:rFonts w:hint="eastAsia"/>
        </w:rPr>
        <w:t>r</w:t>
      </w:r>
      <w:r>
        <w:t xml:space="preserve">ural logistics information platform </w:t>
      </w:r>
      <w:r>
        <w:rPr>
          <w:rFonts w:hint="eastAsia"/>
        </w:rPr>
        <w:t>of</w:t>
      </w:r>
      <w:r>
        <w:t xml:space="preserve"> fruit and vegetable agricultural products</w:t>
      </w:r>
      <w:bookmarkEnd w:id="6"/>
      <w:r>
        <w:t xml:space="preserve"> </w:t>
      </w:r>
    </w:p>
    <w:p>
      <w:pPr>
        <w:pStyle w:val="72"/>
        <w:framePr w:wrap="around" w:x="1516" w:y="6331"/>
        <w:spacing w:line="240" w:lineRule="auto"/>
        <w:rPr>
          <w:rFonts w:ascii="宋体" w:eastAsia="宋体"/>
          <w:sz w:val="21"/>
          <w:szCs w:val="20"/>
        </w:rPr>
      </w:pPr>
      <w:r>
        <w:rPr>
          <w:rFonts w:hint="eastAsia" w:ascii="宋体" w:eastAsia="宋体"/>
          <w:sz w:val="21"/>
          <w:szCs w:val="20"/>
        </w:rPr>
        <w:t>（征求意见稿）</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79"/>
              <w:framePr w:wrap="around" w:x="1516" w:y="6331"/>
              <w:rPr>
                <w:rFonts w:hint="default" w:hAnsi="宋体" w:eastAsia="宋体" w:cs="宋体"/>
                <w:sz w:val="21"/>
                <w:szCs w:val="21"/>
                <w:lang w:val="en-US" w:eastAsia="zh-CN"/>
              </w:rPr>
            </w:pPr>
            <w:r>
              <w:rPr>
                <w:rFonts w:hint="eastAsia" w:hAnsi="宋体" w:cs="宋体"/>
                <w:sz w:val="21"/>
                <w:szCs w:val="21"/>
              </w:rPr>
              <mc:AlternateContent>
                <mc:Choice Requires="wps">
                  <w:drawing>
                    <wp:anchor distT="0" distB="0" distL="114300" distR="114300" simplePos="0" relativeHeight="25166643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004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I1ieZWqAQAA&#10;ZwMAAA4AAAAAAAAAAQAgAAAAJAEAAGRycy9lMm9Eb2MueG1sUEsFBgAAAAAGAAYAWQEAAEAFAAAA&#10;AA==&#10;">
                      <v:fill on="t" focussize="0,0"/>
                      <v:stroke on="f"/>
                      <v:imagedata o:title=""/>
                      <o:lock v:ext="edit" aspectratio="f"/>
                      <w10:anchorlock/>
                    </v:rect>
                  </w:pict>
                </mc:Fallback>
              </mc:AlternateContent>
            </w:r>
            <w:r>
              <w:rPr>
                <w:rFonts w:hint="eastAsia" w:hAnsi="宋体" w:cs="宋体"/>
                <w:sz w:val="21"/>
                <w:szCs w:val="21"/>
              </w:rPr>
              <mc:AlternateContent>
                <mc:Choice Requires="wps">
                  <w:drawing>
                    <wp:anchor distT="0" distB="0" distL="114300" distR="114300" simplePos="0" relativeHeight="25166745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4902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BXfBLqpAQAA&#10;ZwMAAA4AAAAAAAAAAQAgAAAAJQEAAGRycy9lMm9Eb2MueG1sUEsFBgAAAAAGAAYAWQEAAEAFAAAA&#10;AA==&#10;">
                      <v:fill on="t" focussize="0,0"/>
                      <v:stroke on="f"/>
                      <v:imagedata o:title=""/>
                      <o:lock v:ext="edit" aspectratio="f"/>
                    </v:rect>
                  </w:pict>
                </mc:Fallback>
              </mc:AlternateContent>
            </w:r>
            <w:r>
              <w:rPr>
                <w:rFonts w:hint="eastAsia" w:hAnsi="宋体" w:cs="宋体"/>
                <w:sz w:val="21"/>
                <w:szCs w:val="21"/>
              </w:rPr>
              <w:t xml:space="preserve"> </w:t>
            </w:r>
            <w:r>
              <w:rPr>
                <w:rStyle w:val="42"/>
                <w:rFonts w:hint="eastAsia" w:ascii="宋体" w:hAnsi="宋体" w:cs="宋体"/>
                <w:kern w:val="2"/>
              </w:rPr>
              <w:t>本稿完成日期：2022</w:t>
            </w:r>
            <w:r>
              <w:rPr>
                <w:rStyle w:val="42"/>
                <w:rFonts w:hint="eastAsia" w:ascii="宋体" w:hAnsi="宋体" w:cs="宋体"/>
                <w:kern w:val="2"/>
                <w:lang w:val="en-US" w:eastAsia="zh-CN"/>
              </w:rPr>
              <w:t>.</w:t>
            </w:r>
            <w:r>
              <w:rPr>
                <w:rStyle w:val="42"/>
                <w:rFonts w:hint="eastAsia" w:ascii="宋体" w:hAnsi="宋体" w:cs="宋体"/>
                <w:kern w:val="2"/>
              </w:rPr>
              <w:t>1</w:t>
            </w:r>
            <w:r>
              <w:rPr>
                <w:rStyle w:val="42"/>
                <w:rFonts w:hint="eastAsia" w:ascii="宋体" w:hAnsi="宋体" w:cs="宋体"/>
                <w:kern w:val="2"/>
                <w:lang w:val="en-US" w:eastAsia="zh-CN"/>
              </w:rPr>
              <w:t>.</w:t>
            </w:r>
            <w:r>
              <w:rPr>
                <w:rStyle w:val="42"/>
                <w:rFonts w:hint="eastAsia" w:hAnsi="宋体" w:cs="宋体"/>
                <w:kern w:val="2"/>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78"/>
              <w:framePr w:wrap="around" w:x="1516" w:y="6331"/>
              <w:rPr>
                <w:rFonts w:hint="eastAsia" w:hAnsi="宋体" w:cs="宋体"/>
                <w:szCs w:val="21"/>
              </w:rPr>
            </w:pPr>
            <w:r>
              <w:rPr>
                <w:rFonts w:hint="eastAsia" w:hAnsi="宋体" w:cs="宋体"/>
                <w:szCs w:val="21"/>
              </w:rPr>
              <w:t>请注意本文件的某些内容可能涉及专利。本文件的发布机构不承担识别专利的责任。</w:t>
            </w:r>
          </w:p>
        </w:tc>
      </w:tr>
    </w:tbl>
    <w:p>
      <w:pPr>
        <w:pStyle w:val="133"/>
        <w:framePr w:wrap="around" w:hAnchor="page" w:x="1430"/>
      </w:pPr>
      <w:r>
        <w:rPr>
          <w:rFonts w:hint="eastAsia" w:ascii="黑体"/>
        </w:rPr>
        <w:t>202</w:t>
      </w:r>
      <w:r>
        <w:rPr>
          <w:rFonts w:ascii="黑体"/>
        </w:rPr>
        <w:t>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9251315</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45pt;height:0pt;width:481.9pt;mso-position-vertical-relative:page;z-index:251662336;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LS/z1wAAAAsBAAAPAAAA&#10;AAAAAAEAIAAAACIAAABkcnMvZG93bnJldi54bWxQSwECFAAUAAAACACHTuJA85EcDN0BAADQAwAA&#10;DgAAAAAAAAABACAAAAAmAQAAZHJzL2Uyb0RvYy54bWxQSwUGAAAAAAYABgBZAQAAdQUAAAAA&#10;">
                <v:fill on="f" focussize="0,0"/>
                <v:stroke color="#000000" joinstyle="round"/>
                <v:imagedata o:title=""/>
                <o:lock v:ext="edit" aspectratio="f"/>
                <w10:anchorlock/>
              </v:line>
            </w:pict>
          </mc:Fallback>
        </mc:AlternateContent>
      </w:r>
    </w:p>
    <w:p>
      <w:pPr>
        <w:pStyle w:val="134"/>
        <w:framePr w:wrap="around" w:hAnchor="page" w:x="7136" w:y="14052"/>
      </w:pPr>
      <w:r>
        <w:rPr>
          <w:rFonts w:hint="eastAsia" w:ascii="黑体"/>
        </w:rPr>
        <w:t>202</w:t>
      </w:r>
      <w:r>
        <w:rPr>
          <w:rFonts w:ascii="黑体"/>
        </w:rPr>
        <w:t>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120"/>
        <w:framePr w:wrap="around"/>
      </w:pPr>
      <w:r>
        <w:rPr>
          <w:rFonts w:hint="eastAsia"/>
        </w:rPr>
        <w:t>中国物流与采购联合会</w:t>
      </w:r>
      <w:r>
        <w:rPr>
          <w:rFonts w:hint="eastAsia" w:ascii="MS Mincho" w:hAnsi="MS Mincho" w:eastAsia="MS Mincho" w:cs="MS Mincho"/>
        </w:rPr>
        <w:t>   </w:t>
      </w:r>
      <w:r>
        <w:rPr>
          <w:rStyle w:val="137"/>
          <w:rFonts w:hint="eastAsia"/>
        </w:rPr>
        <w:t>发布</w:t>
      </w:r>
    </w:p>
    <w:p>
      <w:pPr>
        <w:pStyle w:val="4"/>
        <w:sectPr>
          <w:pgSz w:w="11906" w:h="16838"/>
          <w:pgMar w:top="1440" w:right="1800" w:bottom="1440" w:left="1800" w:header="851" w:footer="992" w:gutter="0"/>
          <w:pgNumType w:fmt="upperRoman"/>
          <w:cols w:space="425" w:num="1"/>
          <w:docGrid w:type="lines" w:linePitch="312" w:charSpace="0"/>
        </w:sectPr>
      </w:pPr>
      <w:r>
        <mc:AlternateContent>
          <mc:Choice Requires="wps">
            <w:drawing>
              <wp:anchor distT="0" distB="0" distL="114300" distR="114300" simplePos="0" relativeHeight="251668480" behindDoc="0" locked="1" layoutInCell="1" allowOverlap="1">
                <wp:simplePos x="0" y="0"/>
                <wp:positionH relativeFrom="column">
                  <wp:posOffset>11430</wp:posOffset>
                </wp:positionH>
                <wp:positionV relativeFrom="page">
                  <wp:posOffset>9251315</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9pt;margin-top:728.45pt;height:0pt;width:481.9pt;mso-position-vertical-relative:page;z-index:251668480;mso-width-relative:page;mso-height-relative:page;" filled="f" stroked="t" coordsize="21600,21600" o:gfxdata="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jWO&#10;e9YAAAALAQAADwAAAAAAAAABACAAAAAiAAAAZHJzL2Rvd25yZXYueG1sUEsBAhQAFAAAAAgAh07i&#10;QGtghx7rAQAA2AMAAA4AAAAAAAAAAQAgAAAAJQEAAGRycy9lMm9Eb2MueG1sUEsFBgAAAAAGAAYA&#10;WQEAAII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pt;height:0pt;width:481.9pt;z-index:251663360;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XW8AjXAAAACQEAAA8A&#10;AAAAAAAAAQAgAAAAIgAAAGRycy9kb3ducmV2LnhtbFBLAQIUABQAAAAIAIdO4kAyqset3wEAANAD&#10;AAAOAAAAAAAAAAEAIAAAACYBAABkcnMvZTJvRG9jLnhtbFBLBQYAAAAABgAGAFkBAAB3BQAAAAA=&#10;">
                <v:fill on="f" focussize="0,0"/>
                <v:stroke color="#000000" joinstyle="round"/>
                <v:imagedata o:title=""/>
                <o:lock v:ext="edit" aspectratio="f"/>
              </v:line>
            </w:pict>
          </mc:Fallback>
        </mc:AlternateContent>
      </w:r>
    </w:p>
    <w:p>
      <w:pPr>
        <w:pStyle w:val="121"/>
        <w:outlineLvl w:val="9"/>
      </w:pPr>
      <w:bookmarkStart w:id="7" w:name="_Toc31847"/>
      <w:r>
        <w:rPr>
          <w:rFonts w:hint="eastAsia"/>
        </w:rPr>
        <w:t xml:space="preserve">目 </w:t>
      </w:r>
      <w:r>
        <w:t xml:space="preserve"> </w:t>
      </w:r>
      <w:r>
        <w:rPr>
          <w:rFonts w:hint="eastAsia"/>
        </w:rPr>
        <w:t xml:space="preserve"> </w:t>
      </w:r>
      <w:r>
        <w:t xml:space="preserve"> </w:t>
      </w:r>
      <w:r>
        <w:rPr>
          <w:rFonts w:hint="eastAsia"/>
        </w:rPr>
        <w:t>次</w:t>
      </w:r>
      <w:bookmarkEnd w:id="7"/>
    </w:p>
    <w:p>
      <w:pPr>
        <w:pStyle w:val="21"/>
        <w:spacing w:before="78"/>
      </w:pPr>
    </w:p>
    <w:p>
      <w:pPr>
        <w:spacing w:before="0" w:beforeLines="0" w:after="0" w:afterLines="0" w:line="240" w:lineRule="auto"/>
        <w:ind w:left="0" w:leftChars="0" w:right="0" w:rightChars="0" w:firstLine="0" w:firstLineChars="0"/>
        <w:jc w:val="center"/>
      </w:pPr>
    </w:p>
    <w:p>
      <w:pPr>
        <w:pStyle w:val="149"/>
        <w:tabs>
          <w:tab w:val="right" w:leader="dot" w:pos="9354"/>
        </w:tabs>
        <w:rPr>
          <w:rFonts w:hint="eastAsia" w:ascii="宋体" w:hAnsi="宋体" w:eastAsia="宋体" w:cs="宋体"/>
          <w:sz w:val="21"/>
          <w:szCs w:val="21"/>
          <w:lang w:val="en-US" w:eastAsia="zh-CN"/>
        </w:rPr>
      </w:pPr>
      <w:r>
        <w:fldChar w:fldCharType="begin"/>
      </w:r>
      <w:r>
        <w:instrText xml:space="preserve">TOC \o "1-1" \h \u </w:instrText>
      </w:r>
      <w: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_Toc14696 </w:instrText>
      </w:r>
      <w:r>
        <w:rPr>
          <w:rFonts w:hint="eastAsia" w:ascii="宋体" w:hAnsi="宋体" w:eastAsia="宋体" w:cs="宋体"/>
          <w:sz w:val="21"/>
          <w:szCs w:val="21"/>
        </w:rPr>
        <w:fldChar w:fldCharType="separate"/>
      </w:r>
      <w:r>
        <w:rPr>
          <w:rFonts w:hint="eastAsia" w:ascii="宋体" w:hAnsi="宋体" w:eastAsia="宋体" w:cs="宋体"/>
          <w:sz w:val="21"/>
          <w:szCs w:val="21"/>
        </w:rPr>
        <w:t>前言</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 xml:space="preserve"> Ⅱ</w:t>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_Toc19454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_Toc19454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_Toc9185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_Toc9185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_Toc22293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_Toc22293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_Toc2576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_Toc2576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_Toc21449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平台基本要求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_Toc21449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_Toc13648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平台信息内容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_Toc13648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_Toc24725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信息运行管理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_Toc24725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_Toc2921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平台信息管理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_Toc2921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_Toc28784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附录A</w:t>
      </w:r>
      <w:r>
        <w:rPr>
          <w:rFonts w:hint="eastAsia" w:ascii="宋体" w:hAnsi="宋体" w:eastAsia="宋体" w:cs="宋体"/>
          <w:kern w:val="0"/>
          <w:sz w:val="21"/>
          <w:szCs w:val="21"/>
        </w:rPr>
        <w:t>（资料性）</w:t>
      </w:r>
      <w:r>
        <w:rPr>
          <w:rFonts w:hint="eastAsia" w:ascii="宋体" w:hAnsi="宋体" w:eastAsia="宋体" w:cs="宋体"/>
          <w:sz w:val="21"/>
          <w:szCs w:val="21"/>
        </w:rPr>
        <w:t>果蔬类农产品乡村物流信息平台架构示例</w:t>
      </w:r>
      <w:r>
        <w:rPr>
          <w:rFonts w:hint="eastAsia" w:ascii="宋体" w:hAnsi="宋体" w:eastAsia="宋体" w:cs="宋体"/>
          <w:i w:val="0"/>
          <w:spacing w:val="0"/>
          <w:w w:val="100"/>
          <w:sz w:val="21"/>
          <w:szCs w:val="21"/>
        </w:rPr>
        <w:t xml:space="preserve"> </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_Toc28784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_Toc12980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附录B</w:t>
      </w:r>
      <w:r>
        <w:rPr>
          <w:rFonts w:hint="eastAsia" w:ascii="宋体" w:hAnsi="宋体" w:eastAsia="宋体" w:cs="宋体"/>
          <w:kern w:val="0"/>
          <w:sz w:val="21"/>
          <w:szCs w:val="21"/>
        </w:rPr>
        <w:t>（资料性）果蔬类农产品乡村物流信息平台数据处理与信息管理流程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_Toc12980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_Toc29446 </w:instrText>
      </w:r>
      <w:r>
        <w:rPr>
          <w:rFonts w:hint="eastAsia" w:ascii="宋体" w:hAnsi="宋体" w:eastAsia="宋体" w:cs="宋体"/>
          <w:sz w:val="21"/>
          <w:szCs w:val="21"/>
        </w:rPr>
        <w:fldChar w:fldCharType="separate"/>
      </w:r>
      <w:r>
        <w:rPr>
          <w:rFonts w:hint="eastAsia" w:ascii="宋体" w:hAnsi="宋体" w:eastAsia="宋体" w:cs="宋体"/>
          <w:sz w:val="21"/>
          <w:szCs w:val="21"/>
        </w:rPr>
        <w:t>参考文献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_Toc29446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49"/>
        <w:tabs>
          <w:tab w:val="right" w:leader="dot" w:pos="9354"/>
        </w:tabs>
      </w:pPr>
    </w:p>
    <w:p>
      <w:p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fldChar w:fldCharType="end"/>
      </w:r>
    </w:p>
    <w:p>
      <w:pPr>
        <w:pStyle w:val="121"/>
      </w:pPr>
      <w:bookmarkStart w:id="8" w:name="_Toc83115334"/>
      <w:bookmarkStart w:id="9" w:name="_Toc14696"/>
      <w:r>
        <w:rPr>
          <w:rFonts w:hint="eastAsia"/>
        </w:rPr>
        <w:t>前</w:t>
      </w:r>
      <w:bookmarkStart w:id="10" w:name="BKQY"/>
      <w:r>
        <w:rPr>
          <w:rFonts w:hint="eastAsia" w:ascii="MS Mincho" w:hAnsi="MS Mincho" w:eastAsia="MS Mincho" w:cs="MS Mincho"/>
        </w:rPr>
        <w:t>  </w:t>
      </w:r>
      <w:r>
        <w:rPr>
          <w:rFonts w:hint="eastAsia"/>
        </w:rPr>
        <w:t>言</w:t>
      </w:r>
      <w:bookmarkEnd w:id="8"/>
      <w:bookmarkEnd w:id="9"/>
      <w:bookmarkEnd w:id="10"/>
    </w:p>
    <w:p>
      <w:pPr>
        <w:pStyle w:val="4"/>
      </w:pPr>
      <w:r>
        <w:rPr>
          <w:rFonts w:hint="eastAsia"/>
        </w:rPr>
        <w:t>本文件按照GB/T 1.1—2020《标准化工作导则  第1部分：标准化文件的结构和起草规则》的规定起草。</w:t>
      </w:r>
    </w:p>
    <w:p>
      <w:pPr>
        <w:pStyle w:val="4"/>
      </w:pPr>
      <w:r>
        <w:rPr>
          <w:rFonts w:hint="eastAsia"/>
        </w:rPr>
        <w:t>请注意本文件的某些内容可能涉及专利。本文件的发布机构不承担识别专利的责任。</w:t>
      </w:r>
    </w:p>
    <w:p>
      <w:pPr>
        <w:pStyle w:val="4"/>
      </w:pPr>
      <w:r>
        <w:rPr>
          <w:rFonts w:hint="eastAsia"/>
        </w:rPr>
        <w:t>本文件由中国物流与采购联合会提出。</w:t>
      </w:r>
    </w:p>
    <w:p>
      <w:pPr>
        <w:pStyle w:val="4"/>
      </w:pPr>
      <w:r>
        <w:rPr>
          <w:rFonts w:hint="eastAsia"/>
        </w:rPr>
        <w:t>本文件由中国物流与采购联合会团体标准化技术委员会归口。</w:t>
      </w:r>
    </w:p>
    <w:p>
      <w:pPr>
        <w:pStyle w:val="4"/>
      </w:pPr>
      <w:r>
        <w:rPr>
          <w:rFonts w:hint="eastAsia"/>
        </w:rPr>
        <w:t>本文件起草单位：北京京东尚科信息技术有限公司、中国物流与采购联合会</w:t>
      </w:r>
      <w:r>
        <w:rPr>
          <w:rFonts w:hint="eastAsia"/>
          <w:lang w:val="en-US" w:eastAsia="zh-CN"/>
        </w:rPr>
        <w:t>食材</w:t>
      </w:r>
      <w:bookmarkStart w:id="80" w:name="_GoBack"/>
      <w:bookmarkEnd w:id="80"/>
      <w:r>
        <w:rPr>
          <w:rFonts w:hint="eastAsia"/>
        </w:rPr>
        <w:t>供应链分会、大连理工大学、北京京东乾石科技有限公司、</w:t>
      </w:r>
      <w:r>
        <w:fldChar w:fldCharType="begin"/>
      </w:r>
      <w:r>
        <w:instrText xml:space="preserve"> HYPERLINK "http://www.baidu.com/link?url=PGpIyE2pBwRF9_njApk3rpJzg_KD0Y_-8GhuUIWx89EyWKLHsu_8SVAlqO2klxD3BQMVIedpFZ_ezmKvJT5_Dxxm_M1pCdd8c-wcpARiuFAjeeQLehd-zW2rb5WhvJFi1xM1KiICRisYbjBr11AC6NPVUSY0gA8nCsIGAkx2ot1gA7plMPorg33Zb9j-LFIY30dD9I51iIp839MfPmU0WL86MgkPKjGJ9AmMjtvbHfVKKL4xV1qMyk_CJwZ9hx1G3ZdZ3OpooBbRSczGc5WOOsroJ26y9KXV26khebo66ZobHd61a-5Ckscr3UhFPh1V&amp;wd=&amp;eqid=d503c4e9000030e800000003614a9ecf" \t "_blank" </w:instrText>
      </w:r>
      <w:r>
        <w:fldChar w:fldCharType="separate"/>
      </w:r>
      <w:r>
        <w:t>北京京邦达贸易有限公司</w:t>
      </w:r>
      <w:r>
        <w:fldChar w:fldCharType="end"/>
      </w:r>
      <w:r>
        <w:rPr>
          <w:rFonts w:hint="eastAsia"/>
        </w:rPr>
        <w:t>、西北农林科技大学、北京市农林科学院智能装备技术研究中心、</w:t>
      </w:r>
      <w:r>
        <w:rPr>
          <w:rFonts w:hAnsi="宋体" w:cs="微软雅黑"/>
          <w:color w:val="000000"/>
          <w:szCs w:val="21"/>
          <w:lang w:bidi="ar"/>
        </w:rPr>
        <w:t>国家农产品现代物流工程技术研究中心</w:t>
      </w:r>
      <w:r>
        <w:rPr>
          <w:rFonts w:hint="eastAsia"/>
        </w:rPr>
        <w:t>、北京三快科技有限公司。</w:t>
      </w:r>
    </w:p>
    <w:p>
      <w:pPr>
        <w:pStyle w:val="4"/>
      </w:pPr>
      <w:r>
        <w:rPr>
          <w:rFonts w:hint="eastAsia"/>
        </w:rPr>
        <w:t>本文件主要起草人：王玉英、王华、秦玉鸣、于凤龙、王晓晓、石龙、赵玉娇、乔志伟、胡祥培、乔晓强、王宏伟、</w:t>
      </w:r>
      <w:r>
        <w:rPr>
          <w:rFonts w:hint="eastAsia"/>
          <w:szCs w:val="16"/>
        </w:rPr>
        <w:t>黄文倩、阮俊虎、</w:t>
      </w:r>
      <w:r>
        <w:rPr>
          <w:rFonts w:hint="eastAsia"/>
        </w:rPr>
        <w:t>卢荣翠、靳宏财、侯强、于怀智，张长峰、</w:t>
      </w:r>
      <w:r>
        <w:rPr>
          <w:rFonts w:hint="eastAsia" w:hAnsi="宋体" w:cs="仿宋"/>
          <w:szCs w:val="21"/>
        </w:rPr>
        <w:t>祖岩岩</w:t>
      </w:r>
      <w:r>
        <w:rPr>
          <w:rFonts w:hint="eastAsia" w:hAnsi="宋体" w:cs="仿宋"/>
          <w:szCs w:val="21"/>
          <w:lang w:eastAsia="zh-CN"/>
        </w:rPr>
        <w:t>、</w:t>
      </w:r>
      <w:r>
        <w:rPr>
          <w:rFonts w:hint="eastAsia" w:hAnsi="宋体" w:cs="仿宋"/>
          <w:szCs w:val="21"/>
          <w:lang w:val="en-US" w:eastAsia="zh-CN"/>
        </w:rPr>
        <w:t>崔爽</w:t>
      </w:r>
      <w:r>
        <w:rPr>
          <w:rFonts w:hint="eastAsia"/>
        </w:rPr>
        <w:t>。</w:t>
      </w:r>
    </w:p>
    <w:p>
      <w:pPr>
        <w:pStyle w:val="4"/>
      </w:pPr>
    </w:p>
    <w:p>
      <w:pPr>
        <w:pStyle w:val="4"/>
      </w:pPr>
    </w:p>
    <w:p>
      <w:pPr>
        <w:pStyle w:val="4"/>
        <w:rPr>
          <w:rFonts w:ascii="黑体" w:eastAsia="黑体"/>
        </w:rPr>
      </w:pPr>
      <w:r>
        <w:rPr>
          <w:rFonts w:hint="eastAsia" w:ascii="黑体" w:eastAsia="黑体"/>
        </w:rPr>
        <w:t>声明：本文件的知识产权归属于中国物流与采购联合会，未经中国物流与采购联合会同意，不得印刷、销售。任何组织、个人使用本文件开展认证、检测等活动应经中国物流与采购联合会批准授权。</w:t>
      </w:r>
    </w:p>
    <w:p>
      <w:pPr>
        <w:pStyle w:val="4"/>
      </w:pPr>
    </w:p>
    <w:p>
      <w:pPr>
        <w:pStyle w:val="4"/>
      </w:pPr>
    </w:p>
    <w:p>
      <w:pPr>
        <w:pStyle w:val="4"/>
        <w:ind w:firstLine="640"/>
        <w:rPr>
          <w:rFonts w:ascii="黑体" w:eastAsia="黑体"/>
          <w:sz w:val="32"/>
        </w:rPr>
        <w:sectPr>
          <w:footerReference r:id="rId5" w:type="default"/>
          <w:pgSz w:w="11906" w:h="16838"/>
          <w:pgMar w:top="567" w:right="1134" w:bottom="1134" w:left="1418" w:header="1418" w:footer="1134" w:gutter="0"/>
          <w:pgNumType w:fmt="upperRoman" w:start="2"/>
          <w:cols w:space="720" w:num="1"/>
          <w:formProt w:val="0"/>
          <w:docGrid w:type="lines" w:linePitch="312" w:charSpace="0"/>
        </w:sectPr>
      </w:pPr>
    </w:p>
    <w:p>
      <w:pPr>
        <w:ind w:firstLine="280" w:firstLineChars="100"/>
        <w:jc w:val="center"/>
        <w:outlineLvl w:val="0"/>
        <w:rPr>
          <w:rFonts w:hAnsi="黑体" w:cs="黑体"/>
          <w:sz w:val="28"/>
          <w:szCs w:val="36"/>
        </w:rPr>
      </w:pPr>
      <w:bookmarkStart w:id="11" w:name="_Toc19499"/>
      <w:r>
        <w:rPr>
          <w:rFonts w:hint="eastAsia" w:ascii="黑体" w:hAnsi="黑体" w:eastAsia="黑体" w:cs="黑体"/>
          <w:sz w:val="28"/>
          <w:szCs w:val="36"/>
        </w:rPr>
        <w:t>果蔬类农产品乡村物流信息平台信息管理要求</w:t>
      </w:r>
      <w:bookmarkEnd w:id="11"/>
    </w:p>
    <w:p>
      <w:pPr>
        <w:pStyle w:val="3"/>
        <w:spacing w:before="312" w:after="312"/>
        <w:outlineLvl w:val="0"/>
      </w:pPr>
      <w:bookmarkStart w:id="12" w:name="_Toc69803270"/>
      <w:bookmarkStart w:id="13" w:name="_Toc19454"/>
      <w:bookmarkStart w:id="14" w:name="_Toc83115335"/>
      <w:r>
        <w:rPr>
          <w:rFonts w:hint="eastAsia"/>
        </w:rPr>
        <w:t>范围</w:t>
      </w:r>
      <w:bookmarkEnd w:id="12"/>
      <w:bookmarkEnd w:id="13"/>
      <w:bookmarkEnd w:id="14"/>
    </w:p>
    <w:p>
      <w:pPr>
        <w:pStyle w:val="4"/>
        <w:rPr>
          <w:rFonts w:ascii="Times New Roman"/>
        </w:rPr>
      </w:pPr>
      <w:bookmarkStart w:id="15" w:name="_Hlk90635656"/>
      <w:bookmarkStart w:id="16" w:name="_Hlk90536488"/>
      <w:r>
        <w:rPr>
          <w:rFonts w:hint="eastAsia" w:ascii="Times New Roman"/>
        </w:rPr>
        <w:t>本文件规定了果蔬类农产品乡村物流信息平台（以下简称平台）管理的基本要求、平台信息内容、信息运行管理以及平台信息管理。</w:t>
      </w:r>
    </w:p>
    <w:p>
      <w:pPr>
        <w:pStyle w:val="4"/>
        <w:rPr>
          <w:rFonts w:ascii="Times New Roman"/>
        </w:rPr>
      </w:pPr>
      <w:r>
        <w:rPr>
          <w:rFonts w:hint="eastAsia" w:ascii="Times New Roman"/>
        </w:rPr>
        <w:t>本文件适用于果蔬类农产品的</w:t>
      </w:r>
      <w:bookmarkStart w:id="17" w:name="_Hlk86075187"/>
      <w:r>
        <w:rPr>
          <w:rFonts w:hint="eastAsia" w:ascii="Times New Roman"/>
        </w:rPr>
        <w:t>生产、运输、储存、包装、配送</w:t>
      </w:r>
      <w:bookmarkEnd w:id="17"/>
      <w:r>
        <w:rPr>
          <w:rFonts w:hint="eastAsia" w:ascii="Times New Roman"/>
        </w:rPr>
        <w:t>等各环节的平台运行及信息管理。</w:t>
      </w:r>
      <w:bookmarkEnd w:id="15"/>
    </w:p>
    <w:bookmarkEnd w:id="16"/>
    <w:p>
      <w:pPr>
        <w:pStyle w:val="3"/>
        <w:spacing w:before="312" w:after="312"/>
        <w:outlineLvl w:val="0"/>
      </w:pPr>
      <w:bookmarkStart w:id="18" w:name="_Toc9185"/>
      <w:bookmarkStart w:id="19" w:name="_Toc69803271"/>
      <w:bookmarkStart w:id="20" w:name="_Toc83115336"/>
      <w:r>
        <w:rPr>
          <w:rFonts w:hint="eastAsia"/>
        </w:rPr>
        <w:t>规范性引用文件</w:t>
      </w:r>
      <w:bookmarkEnd w:id="18"/>
      <w:bookmarkEnd w:id="19"/>
      <w:bookmarkEnd w:id="20"/>
    </w:p>
    <w:p>
      <w:pPr>
        <w:pStyle w:val="4"/>
      </w:pPr>
      <w:bookmarkStart w:id="21" w:name="_Toc69803272"/>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
      </w:pPr>
      <w:r>
        <w:t xml:space="preserve">GB/T 18354 </w:t>
      </w:r>
      <w:r>
        <w:rPr>
          <w:rFonts w:hint="eastAsia"/>
        </w:rPr>
        <w:t>物流术语</w:t>
      </w:r>
    </w:p>
    <w:p>
      <w:pPr>
        <w:pStyle w:val="4"/>
      </w:pPr>
      <w:r>
        <w:t xml:space="preserve">GB/T 22239 </w:t>
      </w:r>
      <w:r>
        <w:rPr>
          <w:rFonts w:hint="eastAsia"/>
        </w:rPr>
        <w:t>信息安全技术</w:t>
      </w:r>
      <w:r>
        <w:t xml:space="preserve"> </w:t>
      </w:r>
      <w:r>
        <w:rPr>
          <w:rFonts w:hint="eastAsia"/>
        </w:rPr>
        <w:t>信息系统安全等级保护基本要求</w:t>
      </w:r>
    </w:p>
    <w:p>
      <w:pPr>
        <w:pStyle w:val="4"/>
      </w:pPr>
      <w:r>
        <w:t xml:space="preserve">GB/T 32703 </w:t>
      </w:r>
      <w:r>
        <w:rPr>
          <w:rFonts w:hint="eastAsia"/>
        </w:rPr>
        <w:t>预包装类电子商务交易产品质量信息发布通则</w:t>
      </w:r>
    </w:p>
    <w:p>
      <w:pPr>
        <w:pStyle w:val="4"/>
      </w:pPr>
      <w:r>
        <w:t xml:space="preserve">GB/T 36344 </w:t>
      </w:r>
      <w:r>
        <w:rPr>
          <w:rFonts w:hint="eastAsia"/>
        </w:rPr>
        <w:t>信息技术 数据质量评价指标</w:t>
      </w:r>
    </w:p>
    <w:p>
      <w:pPr>
        <w:pStyle w:val="4"/>
      </w:pPr>
      <w:r>
        <w:t xml:space="preserve">GB/T 37060 </w:t>
      </w:r>
      <w:r>
        <w:rPr>
          <w:rFonts w:hint="eastAsia"/>
        </w:rPr>
        <w:t>农产品流通信息管理技术通则</w:t>
      </w:r>
    </w:p>
    <w:p>
      <w:pPr>
        <w:pStyle w:val="4"/>
      </w:pPr>
      <w:r>
        <w:t xml:space="preserve">GB/T 38747 </w:t>
      </w:r>
      <w:r>
        <w:rPr>
          <w:rFonts w:hint="eastAsia"/>
        </w:rPr>
        <w:t>农村产权流转交易 信息平台建设与维护</w:t>
      </w:r>
    </w:p>
    <w:p>
      <w:pPr>
        <w:pStyle w:val="4"/>
      </w:pPr>
      <w:r>
        <w:t xml:space="preserve">T/CFLP XXXX </w:t>
      </w:r>
      <w:r>
        <w:rPr>
          <w:rFonts w:hint="eastAsia"/>
        </w:rPr>
        <w:t>果蔬类农产品乡村物流资源数据要求</w:t>
      </w:r>
    </w:p>
    <w:p>
      <w:pPr>
        <w:pStyle w:val="3"/>
        <w:spacing w:before="312" w:after="312"/>
        <w:outlineLvl w:val="0"/>
      </w:pPr>
      <w:bookmarkStart w:id="22" w:name="_Toc83115337"/>
      <w:bookmarkStart w:id="23" w:name="_Toc22293"/>
      <w:r>
        <w:rPr>
          <w:rFonts w:hint="eastAsia"/>
        </w:rPr>
        <w:t>术语和定义</w:t>
      </w:r>
      <w:bookmarkEnd w:id="21"/>
      <w:bookmarkEnd w:id="22"/>
      <w:bookmarkEnd w:id="23"/>
    </w:p>
    <w:p>
      <w:pPr>
        <w:pStyle w:val="4"/>
        <w:rPr>
          <w:rFonts w:ascii="Times New Roman"/>
        </w:rPr>
      </w:pPr>
      <w:r>
        <w:rPr>
          <w:rFonts w:hint="eastAsia"/>
        </w:rPr>
        <w:t>GB/T 18354界定的以及下列术语和定义适用于本文件。</w:t>
      </w:r>
    </w:p>
    <w:p>
      <w:pPr>
        <w:pStyle w:val="57"/>
        <w:spacing w:before="156" w:after="156"/>
      </w:pPr>
    </w:p>
    <w:p>
      <w:pPr>
        <w:pStyle w:val="4"/>
        <w:ind w:left="420" w:firstLine="0" w:firstLineChars="0"/>
        <w:rPr>
          <w:rFonts w:ascii="黑体" w:hAnsi="黑体" w:eastAsia="黑体"/>
          <w:lang w:eastAsia="zh-TW"/>
        </w:rPr>
      </w:pPr>
      <w:r>
        <w:rPr>
          <w:rFonts w:hint="eastAsia" w:ascii="黑体" w:hAnsi="黑体" w:eastAsia="黑体"/>
          <w:lang w:eastAsia="zh-TW"/>
        </w:rPr>
        <w:t>乡村物流</w:t>
      </w:r>
      <w:r>
        <w:rPr>
          <w:rFonts w:hint="eastAsia" w:ascii="黑体" w:hAnsi="黑体" w:eastAsia="黑体"/>
        </w:rPr>
        <w:t xml:space="preserve"> </w:t>
      </w:r>
      <w:r>
        <w:rPr>
          <w:rFonts w:hint="eastAsia" w:ascii="黑体" w:hAnsi="黑体" w:eastAsia="黑体"/>
          <w:lang w:eastAsia="zh-TW"/>
        </w:rPr>
        <w:t>r</w:t>
      </w:r>
      <w:r>
        <w:rPr>
          <w:rFonts w:ascii="黑体" w:hAnsi="黑体" w:eastAsia="黑体"/>
          <w:lang w:eastAsia="zh-TW"/>
        </w:rPr>
        <w:t>ural logistics</w:t>
      </w:r>
    </w:p>
    <w:p>
      <w:pPr>
        <w:pStyle w:val="4"/>
        <w:ind w:firstLine="0" w:firstLineChars="0"/>
      </w:pPr>
      <w:r>
        <w:tab/>
      </w:r>
      <w:r>
        <w:t xml:space="preserve">    </w:t>
      </w:r>
      <w:r>
        <w:rPr>
          <w:rFonts w:hint="eastAsia"/>
        </w:rPr>
        <w:t>在县域范围内</w:t>
      </w:r>
      <w:r>
        <w:t>，将运输、储存、装卸、搬运、包装、流通加工、配送、信息处理等基本功能实施有机结合，使物品从供应地向接收地进行实体流动的过程。</w:t>
      </w:r>
    </w:p>
    <w:p>
      <w:pPr>
        <w:pStyle w:val="57"/>
        <w:spacing w:before="156" w:after="156"/>
      </w:pPr>
    </w:p>
    <w:p>
      <w:pPr>
        <w:pStyle w:val="4"/>
        <w:ind w:left="420" w:firstLine="0" w:firstLineChars="0"/>
        <w:rPr>
          <w:rFonts w:ascii="黑体" w:hAnsi="黑体" w:eastAsia="黑体"/>
          <w:lang w:eastAsia="zh-TW"/>
        </w:rPr>
      </w:pPr>
      <w:r>
        <w:rPr>
          <w:rFonts w:hint="eastAsia" w:ascii="黑体" w:hAnsi="黑体" w:eastAsia="黑体"/>
          <w:lang w:eastAsia="zh-TW"/>
        </w:rPr>
        <w:t>乡村物流信息平台</w:t>
      </w:r>
      <w:r>
        <w:rPr>
          <w:rFonts w:hint="eastAsia" w:ascii="黑体" w:hAnsi="黑体" w:eastAsia="黑体"/>
        </w:rPr>
        <w:t xml:space="preserve"> </w:t>
      </w:r>
      <w:r>
        <w:rPr>
          <w:rFonts w:hint="eastAsia" w:ascii="黑体" w:hAnsi="黑体" w:eastAsia="黑体"/>
          <w:lang w:eastAsia="zh-TW"/>
        </w:rPr>
        <w:t>r</w:t>
      </w:r>
      <w:r>
        <w:rPr>
          <w:rFonts w:ascii="黑体" w:hAnsi="黑体" w:eastAsia="黑体"/>
          <w:lang w:eastAsia="zh-TW"/>
        </w:rPr>
        <w:t xml:space="preserve">ural logistics information platform </w:t>
      </w:r>
    </w:p>
    <w:p>
      <w:pPr>
        <w:pStyle w:val="4"/>
      </w:pPr>
      <w:r>
        <w:rPr>
          <w:rFonts w:hint="eastAsia"/>
        </w:rPr>
        <w:t>采用现代信息技术，对乡村物流所涉及到的信息进行记录和储存的管理平台。</w:t>
      </w:r>
    </w:p>
    <w:p>
      <w:pPr>
        <w:pStyle w:val="57"/>
        <w:spacing w:before="156" w:after="156"/>
      </w:pPr>
    </w:p>
    <w:p>
      <w:pPr>
        <w:pStyle w:val="4"/>
        <w:ind w:left="420" w:firstLine="0" w:firstLineChars="0"/>
        <w:rPr>
          <w:rFonts w:ascii="黑体" w:hAnsi="黑体" w:eastAsia="黑体"/>
          <w:lang w:eastAsia="zh-TW"/>
        </w:rPr>
      </w:pPr>
      <w:r>
        <w:rPr>
          <w:rFonts w:hint="eastAsia" w:ascii="黑体" w:hAnsi="黑体" w:eastAsia="黑体"/>
          <w:lang w:eastAsia="zh-TW"/>
        </w:rPr>
        <w:t>需方</w:t>
      </w:r>
      <w:r>
        <w:rPr>
          <w:rFonts w:hint="eastAsia" w:ascii="黑体" w:hAnsi="黑体" w:eastAsia="黑体"/>
        </w:rPr>
        <w:t xml:space="preserve"> </w:t>
      </w:r>
      <w:r>
        <w:rPr>
          <w:rFonts w:ascii="黑体" w:hAnsi="黑体" w:eastAsia="黑体"/>
          <w:lang w:eastAsia="zh-TW"/>
        </w:rPr>
        <w:t xml:space="preserve">demander </w:t>
      </w:r>
    </w:p>
    <w:p>
      <w:pPr>
        <w:pStyle w:val="4"/>
      </w:pPr>
      <w:bookmarkStart w:id="24" w:name="_Hlk90635732"/>
      <w:r>
        <w:rPr>
          <w:rFonts w:hint="eastAsia"/>
        </w:rPr>
        <w:t>果蔬类农产品乡村物流活动所需资源和服务的使用方。</w:t>
      </w:r>
    </w:p>
    <w:bookmarkEnd w:id="24"/>
    <w:p>
      <w:pPr>
        <w:pStyle w:val="57"/>
        <w:spacing w:before="156" w:after="156"/>
      </w:pPr>
    </w:p>
    <w:p>
      <w:pPr>
        <w:pStyle w:val="4"/>
        <w:ind w:left="420" w:firstLine="0" w:firstLineChars="0"/>
        <w:rPr>
          <w:rFonts w:ascii="黑体" w:hAnsi="黑体" w:eastAsia="黑体"/>
          <w:lang w:eastAsia="zh-TW"/>
        </w:rPr>
      </w:pPr>
      <w:r>
        <w:rPr>
          <w:rFonts w:hint="eastAsia" w:ascii="黑体" w:hAnsi="黑体" w:eastAsia="黑体"/>
          <w:lang w:eastAsia="zh-TW"/>
        </w:rPr>
        <w:t>供方</w:t>
      </w:r>
      <w:r>
        <w:rPr>
          <w:rFonts w:hint="eastAsia" w:ascii="黑体" w:hAnsi="黑体" w:eastAsia="黑体"/>
        </w:rPr>
        <w:t xml:space="preserve"> </w:t>
      </w:r>
      <w:r>
        <w:rPr>
          <w:rFonts w:ascii="黑体" w:hAnsi="黑体" w:eastAsia="黑体"/>
          <w:lang w:eastAsia="zh-TW"/>
        </w:rPr>
        <w:t xml:space="preserve">supplier </w:t>
      </w:r>
    </w:p>
    <w:p>
      <w:pPr>
        <w:pStyle w:val="4"/>
        <w:rPr>
          <w:rFonts w:ascii="Helvetica" w:hAnsi="Helvetica"/>
          <w:color w:val="333333"/>
          <w:szCs w:val="21"/>
          <w:shd w:val="clear" w:color="auto" w:fill="FFFFFF"/>
        </w:rPr>
      </w:pPr>
      <w:bookmarkStart w:id="25" w:name="_Hlk90635745"/>
      <w:r>
        <w:rPr>
          <w:rFonts w:hint="eastAsia"/>
        </w:rPr>
        <w:t>果蔬类农产品乡村</w:t>
      </w:r>
      <w:r>
        <w:rPr>
          <w:rFonts w:hint="eastAsia" w:ascii="Helvetica" w:hAnsi="Helvetica"/>
          <w:color w:val="333333"/>
          <w:szCs w:val="21"/>
          <w:shd w:val="clear" w:color="auto" w:fill="FFFFFF"/>
        </w:rPr>
        <w:t>物流活动所需资源和服务的提供方。</w:t>
      </w:r>
    </w:p>
    <w:bookmarkEnd w:id="25"/>
    <w:p>
      <w:pPr>
        <w:pStyle w:val="57"/>
        <w:spacing w:before="156" w:after="156"/>
      </w:pPr>
    </w:p>
    <w:p>
      <w:pPr>
        <w:pStyle w:val="4"/>
        <w:ind w:left="420" w:firstLine="0" w:firstLineChars="0"/>
        <w:rPr>
          <w:rFonts w:ascii="黑体" w:hAnsi="黑体" w:eastAsia="黑体"/>
          <w:lang w:eastAsia="zh-TW"/>
        </w:rPr>
      </w:pPr>
      <w:r>
        <w:rPr>
          <w:rFonts w:hint="eastAsia" w:ascii="黑体" w:hAnsi="黑体" w:eastAsia="黑体"/>
          <w:lang w:eastAsia="zh-TW"/>
        </w:rPr>
        <w:t>监管方</w:t>
      </w:r>
      <w:r>
        <w:rPr>
          <w:rFonts w:hint="eastAsia" w:ascii="黑体" w:hAnsi="黑体" w:eastAsia="黑体"/>
        </w:rPr>
        <w:t xml:space="preserve"> </w:t>
      </w:r>
      <w:r>
        <w:rPr>
          <w:rFonts w:hint="eastAsia" w:ascii="黑体" w:hAnsi="黑体" w:eastAsia="黑体"/>
          <w:lang w:eastAsia="zh-TW"/>
        </w:rPr>
        <w:t>s</w:t>
      </w:r>
      <w:r>
        <w:rPr>
          <w:rFonts w:ascii="黑体" w:hAnsi="黑体" w:eastAsia="黑体"/>
          <w:lang w:eastAsia="zh-TW"/>
        </w:rPr>
        <w:t xml:space="preserve">upervisor </w:t>
      </w:r>
    </w:p>
    <w:p>
      <w:pPr>
        <w:pStyle w:val="4"/>
      </w:pPr>
      <w:bookmarkStart w:id="26" w:name="_Hlk90635758"/>
      <w:r>
        <w:rPr>
          <w:rFonts w:hint="eastAsia"/>
        </w:rPr>
        <w:t>对果蔬类农产品乡村物流活动监督、管理的相关政府部门。</w:t>
      </w:r>
    </w:p>
    <w:bookmarkEnd w:id="26"/>
    <w:p>
      <w:pPr>
        <w:pStyle w:val="3"/>
        <w:spacing w:before="312" w:after="312"/>
        <w:outlineLvl w:val="0"/>
      </w:pPr>
      <w:bookmarkStart w:id="27" w:name="_Toc2576"/>
      <w:r>
        <w:rPr>
          <w:rFonts w:hint="eastAsia"/>
        </w:rPr>
        <w:t>缩略语</w:t>
      </w:r>
      <w:bookmarkEnd w:id="27"/>
    </w:p>
    <w:p>
      <w:pPr>
        <w:pStyle w:val="4"/>
      </w:pPr>
      <w:r>
        <w:rPr>
          <w:rFonts w:hint="eastAsia"/>
        </w:rPr>
        <w:t>下列缩略语适用于本文件。</w:t>
      </w:r>
    </w:p>
    <w:p>
      <w:pPr>
        <w:pStyle w:val="4"/>
      </w:pPr>
      <w:r>
        <w:rPr>
          <w:rFonts w:hint="eastAsia"/>
        </w:rPr>
        <w:t>G</w:t>
      </w:r>
      <w:r>
        <w:t>IS:</w:t>
      </w:r>
      <w:r>
        <w:rPr>
          <w:rFonts w:hint="eastAsia"/>
        </w:rPr>
        <w:t>地理信息系统(</w:t>
      </w:r>
      <w:r>
        <w:t>Geographic Information System</w:t>
      </w:r>
      <w:r>
        <w:rPr>
          <w:rFonts w:hint="eastAsia"/>
        </w:rPr>
        <w:t>)</w:t>
      </w:r>
    </w:p>
    <w:p>
      <w:pPr>
        <w:pStyle w:val="4"/>
      </w:pPr>
      <w:r>
        <w:rPr>
          <w:rFonts w:hint="eastAsia"/>
        </w:rPr>
        <w:t>R</w:t>
      </w:r>
      <w:r>
        <w:t>FID:</w:t>
      </w:r>
      <w:r>
        <w:rPr>
          <w:rFonts w:hint="eastAsia"/>
        </w:rPr>
        <w:t>射频识别(</w:t>
      </w:r>
      <w:r>
        <w:t>Radio Frequency Identification</w:t>
      </w:r>
      <w:r>
        <w:rPr>
          <w:rFonts w:hint="eastAsia"/>
        </w:rPr>
        <w:t>)</w:t>
      </w:r>
    </w:p>
    <w:p>
      <w:pPr>
        <w:pStyle w:val="3"/>
        <w:spacing w:before="312" w:after="312"/>
        <w:outlineLvl w:val="0"/>
      </w:pPr>
      <w:bookmarkStart w:id="28" w:name="_Toc69803273"/>
      <w:bookmarkStart w:id="29" w:name="_Toc21449"/>
      <w:bookmarkStart w:id="30" w:name="_Toc83115338"/>
      <w:r>
        <w:rPr>
          <w:rFonts w:hint="eastAsia"/>
        </w:rPr>
        <w:t>平台基本</w:t>
      </w:r>
      <w:bookmarkEnd w:id="28"/>
      <w:r>
        <w:rPr>
          <w:rFonts w:hint="eastAsia"/>
        </w:rPr>
        <w:t>要求</w:t>
      </w:r>
      <w:bookmarkEnd w:id="29"/>
      <w:bookmarkEnd w:id="30"/>
    </w:p>
    <w:p>
      <w:pPr>
        <w:pStyle w:val="57"/>
        <w:spacing w:beforeLines="0" w:afterLines="0"/>
        <w:rPr>
          <w:rFonts w:ascii="宋体" w:hAnsi="宋体" w:eastAsia="宋体"/>
        </w:rPr>
      </w:pPr>
      <w:r>
        <w:rPr>
          <w:rFonts w:hint="eastAsia" w:ascii="宋体" w:hAnsi="宋体" w:eastAsia="宋体"/>
        </w:rPr>
        <w:t>应结合村镇规模、种植规模、果蔬类农产品类型、乡村物流资源等特点建设信息平台。</w:t>
      </w:r>
    </w:p>
    <w:p>
      <w:pPr>
        <w:pStyle w:val="57"/>
        <w:spacing w:beforeLines="0" w:afterLines="0"/>
        <w:rPr>
          <w:rFonts w:ascii="宋体" w:hAnsi="宋体" w:eastAsia="宋体"/>
        </w:rPr>
      </w:pPr>
      <w:r>
        <w:rPr>
          <w:rFonts w:hint="eastAsia" w:ascii="宋体" w:hAnsi="宋体" w:eastAsia="宋体"/>
        </w:rPr>
        <w:t>构建信息平台架构时宜分基础层、数据层、业务层、表现层及用户层五个层面，架构示例见附录A。</w:t>
      </w:r>
    </w:p>
    <w:p>
      <w:pPr>
        <w:pStyle w:val="57"/>
        <w:numPr>
          <w:ilvl w:val="0"/>
          <w:numId w:val="0"/>
        </w:numPr>
        <w:spacing w:beforeLines="0" w:afterLines="0"/>
        <w:ind w:firstLine="420"/>
        <w:rPr>
          <w:rFonts w:hAnsi="黑体" w:cs="宋体"/>
          <w:bCs/>
          <w:color w:val="000000"/>
          <w:kern w:val="2"/>
          <w:sz w:val="18"/>
          <w:szCs w:val="18"/>
          <w:lang w:val="zh-TW" w:eastAsia="zh-TW" w:bidi="zh-TW"/>
        </w:rPr>
      </w:pPr>
      <w:r>
        <w:rPr>
          <w:rFonts w:hint="eastAsia" w:hAnsi="黑体" w:cs="宋体"/>
          <w:bCs/>
          <w:color w:val="000000"/>
          <w:kern w:val="2"/>
          <w:sz w:val="18"/>
          <w:szCs w:val="18"/>
          <w:lang w:val="zh-TW" w:eastAsia="zh-TW" w:bidi="zh-TW"/>
        </w:rPr>
        <w:t>注：</w:t>
      </w:r>
      <w:r>
        <w:rPr>
          <w:rFonts w:hint="eastAsia" w:ascii="宋体" w:hAnsi="宋体" w:eastAsia="宋体" w:cs="宋体"/>
          <w:bCs/>
          <w:color w:val="000000"/>
          <w:kern w:val="2"/>
          <w:sz w:val="18"/>
          <w:szCs w:val="18"/>
          <w:lang w:val="zh-TW" w:eastAsia="zh-TW" w:bidi="zh-TW"/>
        </w:rPr>
        <w:t>基础层为平台提供硬件软件基础，数据层储存果蔬类农产品乡村物流信息相关数据，业务层为平台的主要功能，表现层和用户层满足不同用户的使用需求。</w:t>
      </w:r>
    </w:p>
    <w:p>
      <w:pPr>
        <w:pStyle w:val="57"/>
        <w:spacing w:beforeLines="0" w:afterLines="0"/>
        <w:rPr>
          <w:rFonts w:ascii="宋体" w:hAnsi="宋体" w:eastAsia="宋体"/>
        </w:rPr>
      </w:pPr>
      <w:r>
        <w:rPr>
          <w:rFonts w:hint="eastAsia" w:ascii="宋体" w:hAnsi="宋体" w:eastAsia="宋体"/>
        </w:rPr>
        <w:t>应基于云计算、大数据、物联网、区块链等先进信息技术开展相关信息的收集和分析。</w:t>
      </w:r>
    </w:p>
    <w:p>
      <w:pPr>
        <w:pStyle w:val="57"/>
        <w:spacing w:beforeLines="0" w:afterLines="0"/>
        <w:rPr>
          <w:rFonts w:ascii="宋体" w:hAnsi="宋体" w:eastAsia="宋体"/>
        </w:rPr>
      </w:pPr>
      <w:r>
        <w:rPr>
          <w:rFonts w:hint="eastAsia" w:ascii="宋体" w:hAnsi="宋体" w:eastAsia="宋体"/>
        </w:rPr>
        <w:t>信息平台宜支持与农业物联网平台、企业资源规划系统、仓储管理系统、运输管理系统等系统之间的信息互通。</w:t>
      </w:r>
    </w:p>
    <w:p>
      <w:pPr>
        <w:pStyle w:val="57"/>
        <w:spacing w:beforeLines="0" w:afterLines="0"/>
        <w:rPr>
          <w:rFonts w:ascii="宋体" w:hAnsi="宋体" w:eastAsia="宋体"/>
        </w:rPr>
      </w:pPr>
      <w:r>
        <w:rPr>
          <w:rFonts w:hint="eastAsia" w:ascii="宋体" w:hAnsi="宋体" w:eastAsia="宋体"/>
        </w:rPr>
        <w:t>应对信息平台进行分级管理，并建立多方协同管理机制。</w:t>
      </w:r>
    </w:p>
    <w:p>
      <w:pPr>
        <w:pStyle w:val="57"/>
        <w:spacing w:beforeLines="0" w:afterLines="0"/>
        <w:rPr>
          <w:rFonts w:ascii="宋体" w:hAnsi="宋体" w:eastAsia="宋体"/>
        </w:rPr>
      </w:pPr>
      <w:r>
        <w:rPr>
          <w:rFonts w:hint="eastAsia" w:ascii="宋体" w:hAnsi="宋体" w:eastAsia="宋体"/>
        </w:rPr>
        <w:t>建立统一的果蔬类农产品乡村物流信息的采集、加工、储存、交换、发布和安全维护的数据处理和信息管理流程，流程图见附录B。</w:t>
      </w:r>
    </w:p>
    <w:p>
      <w:pPr>
        <w:pStyle w:val="57"/>
        <w:spacing w:beforeLines="0" w:afterLines="0"/>
        <w:rPr>
          <w:rFonts w:ascii="宋体" w:hAnsi="宋体" w:eastAsia="宋体"/>
        </w:rPr>
      </w:pPr>
      <w:r>
        <w:rPr>
          <w:rFonts w:hint="eastAsia" w:ascii="宋体" w:hAnsi="宋体" w:eastAsia="宋体"/>
        </w:rPr>
        <w:t>所有业务均应通过平台进行，应提供统一的登录界面，并有相应的处理流程，不同业务设置不同的使用权限。</w:t>
      </w:r>
    </w:p>
    <w:p>
      <w:pPr>
        <w:pStyle w:val="57"/>
        <w:spacing w:beforeLines="0" w:afterLines="0"/>
        <w:rPr>
          <w:rFonts w:ascii="宋体" w:hAnsi="宋体" w:eastAsia="宋体"/>
        </w:rPr>
      </w:pPr>
      <w:r>
        <w:rPr>
          <w:rFonts w:hint="eastAsia" w:ascii="宋体" w:hAnsi="宋体" w:eastAsia="宋体"/>
        </w:rPr>
        <w:t>应在信息平台中设置异常预警推送，如出现异常，应将异常信息及时推送给相关人员，并采取应对措施。</w:t>
      </w:r>
    </w:p>
    <w:p>
      <w:pPr>
        <w:pStyle w:val="57"/>
        <w:spacing w:beforeLines="0" w:afterLines="0"/>
        <w:rPr>
          <w:rFonts w:ascii="宋体" w:hAnsi="宋体" w:eastAsia="宋体"/>
        </w:rPr>
      </w:pPr>
      <w:r>
        <w:rPr>
          <w:rFonts w:hint="eastAsia" w:ascii="宋体" w:hAnsi="宋体" w:eastAsia="宋体"/>
        </w:rPr>
        <w:t>供方应将其所能提供的物流资源和服务准确的纳入到平台管理，以实现果蔬类农产品乡村物流资源“集约化”管理，并严格按照平台管理有关规定管理其所拥有的资源。</w:t>
      </w:r>
    </w:p>
    <w:p>
      <w:pPr>
        <w:pStyle w:val="57"/>
        <w:spacing w:beforeLines="0" w:afterLines="0"/>
        <w:rPr>
          <w:rFonts w:ascii="宋体" w:hAnsi="宋体" w:eastAsia="宋体"/>
        </w:rPr>
      </w:pPr>
      <w:r>
        <w:rPr>
          <w:rFonts w:hint="eastAsia" w:ascii="宋体" w:hAnsi="宋体" w:eastAsia="宋体"/>
        </w:rPr>
        <w:t>平台的使用培训应按照用户属性、文化程度分级组织开展。</w:t>
      </w:r>
    </w:p>
    <w:p>
      <w:pPr>
        <w:pStyle w:val="3"/>
        <w:spacing w:before="312" w:after="312"/>
        <w:outlineLvl w:val="0"/>
      </w:pPr>
      <w:bookmarkStart w:id="31" w:name="_Toc83115341"/>
      <w:bookmarkStart w:id="32" w:name="_Toc13648"/>
      <w:bookmarkStart w:id="33" w:name="_Hlk80456708"/>
      <w:r>
        <w:rPr>
          <w:rFonts w:hint="eastAsia"/>
        </w:rPr>
        <w:t>平台信息内容</w:t>
      </w:r>
      <w:bookmarkEnd w:id="31"/>
      <w:bookmarkEnd w:id="32"/>
    </w:p>
    <w:bookmarkEnd w:id="33"/>
    <w:p>
      <w:pPr>
        <w:pStyle w:val="57"/>
        <w:spacing w:before="156" w:after="156"/>
      </w:pPr>
      <w:r>
        <w:rPr>
          <w:rFonts w:hint="eastAsia"/>
        </w:rPr>
        <w:t>用户信息</w:t>
      </w:r>
    </w:p>
    <w:p>
      <w:pPr>
        <w:pStyle w:val="56"/>
        <w:spacing w:before="156" w:after="156"/>
      </w:pPr>
      <w:bookmarkStart w:id="34" w:name="_Hlk83816291"/>
      <w:bookmarkStart w:id="35" w:name="_Hlk83821588"/>
      <w:r>
        <w:rPr>
          <w:rFonts w:hint="eastAsia"/>
        </w:rPr>
        <w:t>供需方信息</w:t>
      </w:r>
    </w:p>
    <w:bookmarkEnd w:id="34"/>
    <w:p>
      <w:pPr>
        <w:pStyle w:val="104"/>
        <w:numPr>
          <w:ilvl w:val="0"/>
          <w:numId w:val="0"/>
        </w:numPr>
        <w:ind w:firstLine="420"/>
      </w:pPr>
      <w:r>
        <w:rPr>
          <w:rFonts w:hint="eastAsia" w:hAnsi="宋体"/>
        </w:rPr>
        <w:t>供需方信息包括但不限于统一社会信用代码、供需方编号、供需方名称、联系人、联系人电话、联系地址、所属行政区划分、开户信息、营业执照复印件、信用等级等。</w:t>
      </w:r>
    </w:p>
    <w:bookmarkEnd w:id="35"/>
    <w:p>
      <w:pPr>
        <w:pStyle w:val="56"/>
        <w:spacing w:before="156" w:after="156"/>
      </w:pPr>
      <w:bookmarkStart w:id="36" w:name="_Hlk83821604"/>
      <w:r>
        <w:rPr>
          <w:rFonts w:hint="eastAsia"/>
        </w:rPr>
        <w:t>监管方信息</w:t>
      </w:r>
    </w:p>
    <w:p>
      <w:pPr>
        <w:pStyle w:val="104"/>
        <w:numPr>
          <w:ilvl w:val="0"/>
          <w:numId w:val="0"/>
        </w:numPr>
        <w:ind w:firstLine="420"/>
      </w:pPr>
      <w:r>
        <w:rPr>
          <w:rFonts w:hint="eastAsia"/>
        </w:rPr>
        <w:t>监管方信息包括但不限于统一社会信用代码、监管方编号、监管方名称、联系人、联系人电话、联系地址、所属行政区划分等。</w:t>
      </w:r>
    </w:p>
    <w:bookmarkEnd w:id="36"/>
    <w:p>
      <w:pPr>
        <w:pStyle w:val="57"/>
        <w:spacing w:before="156" w:after="156"/>
        <w:rPr>
          <w:rFonts w:ascii="Times New Roman"/>
        </w:rPr>
      </w:pPr>
      <w:r>
        <w:rPr>
          <w:rFonts w:hint="eastAsia" w:ascii="Times New Roman"/>
        </w:rPr>
        <w:t>果蔬信息</w:t>
      </w:r>
    </w:p>
    <w:p>
      <w:pPr>
        <w:pStyle w:val="56"/>
        <w:spacing w:before="156" w:after="156"/>
      </w:pPr>
      <w:r>
        <w:rPr>
          <w:rFonts w:hint="eastAsia"/>
        </w:rPr>
        <w:t>农事作业信息</w:t>
      </w:r>
    </w:p>
    <w:p>
      <w:pPr>
        <w:pStyle w:val="104"/>
        <w:numPr>
          <w:ilvl w:val="0"/>
          <w:numId w:val="0"/>
        </w:numPr>
        <w:ind w:firstLine="420"/>
        <w:rPr>
          <w:rFonts w:hAnsi="宋体"/>
          <w:szCs w:val="22"/>
        </w:rPr>
      </w:pPr>
      <w:r>
        <w:rPr>
          <w:rFonts w:hint="eastAsia" w:hAnsi="宋体"/>
          <w:szCs w:val="22"/>
        </w:rPr>
        <w:t>农事作业信息</w:t>
      </w:r>
      <w:r>
        <w:rPr>
          <w:rFonts w:hint="eastAsia"/>
        </w:rPr>
        <w:t>包括但不限于</w:t>
      </w:r>
      <w:r>
        <w:rPr>
          <w:rFonts w:hint="eastAsia" w:hAnsi="宋体"/>
          <w:szCs w:val="22"/>
        </w:rPr>
        <w:t>需方编号、地块编号、果蔬类农产品编号、浇水频率、每次浇水量、肥料编号、肥料种类、施肥频率、每次施肥量、农药编号、喷洒农药频率、每次喷洒农药量等。</w:t>
      </w:r>
    </w:p>
    <w:p>
      <w:pPr>
        <w:pStyle w:val="56"/>
        <w:spacing w:before="156" w:after="156"/>
      </w:pPr>
      <w:r>
        <w:rPr>
          <w:rFonts w:hint="eastAsia"/>
        </w:rPr>
        <w:t>果蔬类农产品信息</w:t>
      </w:r>
    </w:p>
    <w:p>
      <w:pPr>
        <w:pStyle w:val="104"/>
        <w:numPr>
          <w:ilvl w:val="0"/>
          <w:numId w:val="0"/>
        </w:numPr>
        <w:ind w:firstLine="420"/>
        <w:rPr>
          <w:rFonts w:hAnsi="宋体"/>
          <w:szCs w:val="22"/>
        </w:rPr>
      </w:pPr>
      <w:r>
        <w:rPr>
          <w:rFonts w:hint="eastAsia"/>
        </w:rPr>
        <w:t>果蔬类农产品</w:t>
      </w:r>
      <w:r>
        <w:rPr>
          <w:rFonts w:hint="eastAsia" w:hAnsi="宋体"/>
          <w:szCs w:val="22"/>
        </w:rPr>
        <w:t>信息</w:t>
      </w:r>
      <w:r>
        <w:rPr>
          <w:rFonts w:hint="eastAsia"/>
        </w:rPr>
        <w:t>包括但不限于</w:t>
      </w:r>
      <w:r>
        <w:rPr>
          <w:rFonts w:hint="eastAsia" w:hAnsi="宋体"/>
          <w:szCs w:val="22"/>
        </w:rPr>
        <w:t>果蔬类农产品编号、需方编号、</w:t>
      </w:r>
      <w:r>
        <w:rPr>
          <w:rFonts w:hint="eastAsia"/>
        </w:rPr>
        <w:t>果蔬类农产品</w:t>
      </w:r>
      <w:r>
        <w:rPr>
          <w:rFonts w:hint="eastAsia" w:hAnsi="宋体"/>
          <w:szCs w:val="22"/>
        </w:rPr>
        <w:t>名称、果蔬类农产品类型、</w:t>
      </w:r>
      <w:r>
        <w:rPr>
          <w:rFonts w:hint="eastAsia"/>
        </w:rPr>
        <w:t>果蔬类农产品</w:t>
      </w:r>
      <w:r>
        <w:rPr>
          <w:rFonts w:hint="eastAsia" w:hAnsi="宋体"/>
          <w:szCs w:val="22"/>
        </w:rPr>
        <w:t>生产日期、储存周期、</w:t>
      </w:r>
      <w:r>
        <w:rPr>
          <w:rFonts w:hint="eastAsia"/>
        </w:rPr>
        <w:t>果蔬类农产品</w:t>
      </w:r>
      <w:r>
        <w:rPr>
          <w:rFonts w:hint="eastAsia" w:hAnsi="宋体"/>
          <w:szCs w:val="22"/>
        </w:rPr>
        <w:t>等级、果蔬类农产品重量、果蔬类农产品规格、果蔬类农产品数量、包装数量、包装单位、储存条件、机构认证等。</w:t>
      </w:r>
    </w:p>
    <w:p>
      <w:pPr>
        <w:pStyle w:val="57"/>
        <w:spacing w:before="156" w:after="156"/>
      </w:pPr>
      <w:bookmarkStart w:id="37" w:name="_Hlk82271562"/>
      <w:r>
        <w:rPr>
          <w:rFonts w:hint="eastAsia"/>
        </w:rPr>
        <w:t>物流信息</w:t>
      </w:r>
    </w:p>
    <w:bookmarkEnd w:id="37"/>
    <w:p>
      <w:pPr>
        <w:pStyle w:val="56"/>
        <w:spacing w:before="156" w:after="156"/>
      </w:pPr>
      <w:r>
        <w:rPr>
          <w:rFonts w:hint="eastAsia"/>
        </w:rPr>
        <w:t>物流环节信息</w:t>
      </w:r>
    </w:p>
    <w:p>
      <w:pPr>
        <w:pStyle w:val="55"/>
        <w:numPr>
          <w:ilvl w:val="0"/>
          <w:numId w:val="0"/>
        </w:numPr>
        <w:spacing w:before="156" w:after="156"/>
      </w:pPr>
      <w:bookmarkStart w:id="38" w:name="_Hlk83823145"/>
      <w:r>
        <w:t>6.</w:t>
      </w:r>
      <w:r>
        <w:rPr>
          <w:rFonts w:hint="eastAsia"/>
        </w:rPr>
        <w:t>3.1.1　</w:t>
      </w:r>
      <w:bookmarkStart w:id="39" w:name="_Hlk88463756"/>
      <w:r>
        <w:rPr>
          <w:rFonts w:hint="eastAsia"/>
        </w:rPr>
        <w:t>运输信息</w:t>
      </w:r>
    </w:p>
    <w:p>
      <w:pPr>
        <w:pStyle w:val="104"/>
        <w:numPr>
          <w:ilvl w:val="0"/>
          <w:numId w:val="0"/>
        </w:numPr>
        <w:ind w:firstLine="420"/>
        <w:rPr>
          <w:rFonts w:hAnsi="宋体"/>
          <w:szCs w:val="22"/>
        </w:rPr>
      </w:pPr>
      <w:r>
        <w:rPr>
          <w:rFonts w:hint="eastAsia"/>
        </w:rPr>
        <w:t>运输信息包括但不限于车辆编号、车辆类型、供方编号、司机、司机电话、果蔬类农产品编号、果蔬类农产品类型、果蔬类农产品重量、果蔬类农产品规格、果蔬类农产品数量、包装数量、包装单位、运输车辆定位、运输温度、运输湿度、运输空载率、运输货损率、运输时间、油耗、出发地、目的地、是否出现异常、异常类型</w:t>
      </w:r>
      <w:r>
        <w:rPr>
          <w:rFonts w:hint="eastAsia" w:hAnsi="宋体"/>
          <w:szCs w:val="22"/>
        </w:rPr>
        <w:t>等</w:t>
      </w:r>
      <w:r>
        <w:rPr>
          <w:rFonts w:hint="eastAsia"/>
        </w:rPr>
        <w:t>。</w:t>
      </w:r>
    </w:p>
    <w:bookmarkEnd w:id="39"/>
    <w:p>
      <w:pPr>
        <w:pStyle w:val="55"/>
        <w:numPr>
          <w:ilvl w:val="0"/>
          <w:numId w:val="0"/>
        </w:numPr>
        <w:spacing w:before="156" w:after="156"/>
      </w:pPr>
      <w:r>
        <w:t>6</w:t>
      </w:r>
      <w:r>
        <w:rPr>
          <w:rFonts w:hint="eastAsia"/>
        </w:rPr>
        <w:t>.3.1.</w:t>
      </w:r>
      <w:r>
        <w:t>2</w:t>
      </w:r>
      <w:r>
        <w:rPr>
          <w:rFonts w:hint="eastAsia"/>
        </w:rPr>
        <w:t>　储存信息</w:t>
      </w:r>
    </w:p>
    <w:p>
      <w:pPr>
        <w:pStyle w:val="104"/>
        <w:numPr>
          <w:ilvl w:val="0"/>
          <w:numId w:val="0"/>
        </w:numPr>
        <w:ind w:firstLine="420"/>
        <w:rPr>
          <w:rFonts w:hAnsi="宋体"/>
          <w:szCs w:val="22"/>
        </w:rPr>
      </w:pPr>
      <w:r>
        <w:rPr>
          <w:rFonts w:hint="eastAsia"/>
        </w:rPr>
        <w:t>储存</w:t>
      </w:r>
      <w:r>
        <w:rPr>
          <w:rFonts w:hint="eastAsia" w:hAnsi="宋体"/>
          <w:szCs w:val="22"/>
        </w:rPr>
        <w:t>信息</w:t>
      </w:r>
      <w:r>
        <w:rPr>
          <w:rFonts w:hint="eastAsia"/>
        </w:rPr>
        <w:t>包括但不限于</w:t>
      </w:r>
      <w:r>
        <w:rPr>
          <w:rFonts w:hint="eastAsia" w:hAnsi="宋体"/>
          <w:szCs w:val="22"/>
        </w:rPr>
        <w:t>仓库编号、仓库类型、供方编号、仓库地址、仓库值班人、值班人电话、储位编号、货位容量、入库登记时间、果蔬类农产品编号、果蔬类农产品类型、果蔬类农产品重量、果蔬类农产品规格、果蔬类农产品数量、包装数量、包装单位、储存时间、储存温度、储存湿度、出库登记时间、是否出现异常、异常类型等。</w:t>
      </w:r>
    </w:p>
    <w:p>
      <w:pPr>
        <w:pStyle w:val="55"/>
        <w:numPr>
          <w:ilvl w:val="0"/>
          <w:numId w:val="0"/>
        </w:numPr>
        <w:spacing w:before="156" w:after="156"/>
      </w:pPr>
      <w:r>
        <w:t>6</w:t>
      </w:r>
      <w:r>
        <w:rPr>
          <w:rFonts w:hint="eastAsia"/>
        </w:rPr>
        <w:t>.3.1.</w:t>
      </w:r>
      <w:r>
        <w:t>3</w:t>
      </w:r>
      <w:r>
        <w:rPr>
          <w:rFonts w:hint="eastAsia"/>
        </w:rPr>
        <w:t>　包装信息</w:t>
      </w:r>
    </w:p>
    <w:p>
      <w:pPr>
        <w:pStyle w:val="104"/>
        <w:numPr>
          <w:ilvl w:val="0"/>
          <w:numId w:val="0"/>
        </w:numPr>
        <w:ind w:firstLine="420"/>
        <w:rPr>
          <w:rFonts w:hAnsi="宋体"/>
          <w:szCs w:val="22"/>
        </w:rPr>
      </w:pPr>
      <w:r>
        <w:rPr>
          <w:rFonts w:hint="eastAsia"/>
        </w:rPr>
        <w:t>包装</w:t>
      </w:r>
      <w:r>
        <w:rPr>
          <w:rFonts w:hint="eastAsia" w:hAnsi="宋体"/>
          <w:szCs w:val="22"/>
        </w:rPr>
        <w:t>信息</w:t>
      </w:r>
      <w:r>
        <w:rPr>
          <w:rFonts w:hint="eastAsia"/>
        </w:rPr>
        <w:t>包括但不限于包装编号、包装</w:t>
      </w:r>
      <w:r>
        <w:rPr>
          <w:rFonts w:hint="eastAsia" w:hAnsi="宋体"/>
          <w:szCs w:val="22"/>
        </w:rPr>
        <w:t>类型、供方编号、包装负责人、负责人电话、果蔬类农产品编号、果蔬类农产品类型、包装标签、包装材料、包装设备编号、是否出现异常、异常类型等。</w:t>
      </w:r>
    </w:p>
    <w:p>
      <w:pPr>
        <w:pStyle w:val="55"/>
        <w:numPr>
          <w:ilvl w:val="0"/>
          <w:numId w:val="0"/>
        </w:numPr>
        <w:spacing w:before="156" w:after="156"/>
      </w:pPr>
      <w:r>
        <w:t>6</w:t>
      </w:r>
      <w:r>
        <w:rPr>
          <w:rFonts w:hint="eastAsia"/>
        </w:rPr>
        <w:t>.3.1.</w:t>
      </w:r>
      <w:r>
        <w:t>4</w:t>
      </w:r>
      <w:r>
        <w:rPr>
          <w:rFonts w:hint="eastAsia"/>
        </w:rPr>
        <w:t>　配送信息</w:t>
      </w:r>
    </w:p>
    <w:bookmarkEnd w:id="38"/>
    <w:p>
      <w:pPr>
        <w:pStyle w:val="104"/>
        <w:numPr>
          <w:ilvl w:val="0"/>
          <w:numId w:val="0"/>
        </w:numPr>
        <w:ind w:firstLine="420"/>
        <w:rPr>
          <w:rFonts w:hAnsi="宋体"/>
          <w:szCs w:val="22"/>
        </w:rPr>
      </w:pPr>
      <w:r>
        <w:rPr>
          <w:rFonts w:hint="eastAsia"/>
        </w:rPr>
        <w:t>配送</w:t>
      </w:r>
      <w:r>
        <w:rPr>
          <w:rFonts w:hint="eastAsia" w:hAnsi="宋体"/>
          <w:szCs w:val="22"/>
        </w:rPr>
        <w:t>信息</w:t>
      </w:r>
      <w:r>
        <w:rPr>
          <w:rFonts w:hint="eastAsia"/>
        </w:rPr>
        <w:t>包括但不限于</w:t>
      </w:r>
      <w:r>
        <w:rPr>
          <w:rFonts w:hint="eastAsia" w:hAnsi="宋体"/>
          <w:szCs w:val="22"/>
        </w:rPr>
        <w:t>配送编号、车辆编号、车辆类型、供方编号、果蔬类农产品编号、果蔬类农产品类型、果蔬类农产品重量、果蔬类农产品规格、果蔬类农产品数量、包装数量、包装单位、出发地、目的地，配送人员，配送人员电话、准时程度、是否出现异常、异常类型等。</w:t>
      </w:r>
    </w:p>
    <w:p>
      <w:pPr>
        <w:pStyle w:val="56"/>
        <w:spacing w:before="156" w:after="156"/>
      </w:pPr>
      <w:r>
        <w:rPr>
          <w:rFonts w:hint="eastAsia"/>
        </w:rPr>
        <w:t>物流设施设备信息</w:t>
      </w:r>
    </w:p>
    <w:p>
      <w:pPr>
        <w:pStyle w:val="55"/>
        <w:numPr>
          <w:ilvl w:val="0"/>
          <w:numId w:val="0"/>
        </w:numPr>
        <w:spacing w:before="156" w:after="156"/>
      </w:pPr>
      <w:r>
        <w:t>6.</w:t>
      </w:r>
      <w:r>
        <w:rPr>
          <w:rFonts w:hint="eastAsia"/>
        </w:rPr>
        <w:t>3.2.1　车辆信息</w:t>
      </w:r>
    </w:p>
    <w:p>
      <w:pPr>
        <w:pStyle w:val="104"/>
        <w:numPr>
          <w:ilvl w:val="0"/>
          <w:numId w:val="0"/>
        </w:numPr>
        <w:ind w:firstLine="420"/>
        <w:rPr>
          <w:rFonts w:hAnsi="宋体"/>
          <w:szCs w:val="22"/>
        </w:rPr>
      </w:pPr>
      <w:r>
        <w:rPr>
          <w:rFonts w:hint="eastAsia" w:hAnsi="宋体"/>
          <w:szCs w:val="22"/>
        </w:rPr>
        <w:t>车辆信息包括但不限于车辆编号、车辆类型、供方编号、车牌号、联系人、联系人电话、有效载重量、已使用时间、已使用时间单位、车辆储存的温度范围、车辆储存的湿度范围、油箱容积等。</w:t>
      </w:r>
    </w:p>
    <w:p>
      <w:pPr>
        <w:pStyle w:val="55"/>
        <w:numPr>
          <w:ilvl w:val="0"/>
          <w:numId w:val="0"/>
        </w:numPr>
        <w:spacing w:before="156" w:after="156"/>
      </w:pPr>
      <w:r>
        <w:t>6</w:t>
      </w:r>
      <w:r>
        <w:rPr>
          <w:rFonts w:hint="eastAsia"/>
        </w:rPr>
        <w:t>.3.</w:t>
      </w:r>
      <w:r>
        <w:t>2</w:t>
      </w:r>
      <w:r>
        <w:rPr>
          <w:rFonts w:hint="eastAsia"/>
        </w:rPr>
        <w:t>.</w:t>
      </w:r>
      <w:r>
        <w:t>2</w:t>
      </w:r>
      <w:r>
        <w:rPr>
          <w:rFonts w:hint="eastAsia"/>
        </w:rPr>
        <w:t>　仓库信息</w:t>
      </w:r>
    </w:p>
    <w:p>
      <w:pPr>
        <w:pStyle w:val="104"/>
        <w:numPr>
          <w:ilvl w:val="0"/>
          <w:numId w:val="0"/>
        </w:numPr>
        <w:ind w:firstLine="420"/>
        <w:rPr>
          <w:rFonts w:hAnsi="宋体"/>
          <w:szCs w:val="22"/>
        </w:rPr>
      </w:pPr>
      <w:r>
        <w:rPr>
          <w:rFonts w:hint="eastAsia" w:hAnsi="宋体"/>
          <w:szCs w:val="22"/>
        </w:rPr>
        <w:t>仓库信息包括但不限于仓库编号、仓库类型、供方编号、仓库地址、联系人、联系人电话、设计仓容、有效仓容、货架数量、货位数量、仓库储存的温度范围、仓库储存的湿度范围等。</w:t>
      </w:r>
    </w:p>
    <w:p>
      <w:pPr>
        <w:pStyle w:val="55"/>
        <w:numPr>
          <w:ilvl w:val="0"/>
          <w:numId w:val="0"/>
        </w:numPr>
        <w:spacing w:before="156" w:after="156"/>
      </w:pPr>
      <w:r>
        <w:t>6</w:t>
      </w:r>
      <w:r>
        <w:rPr>
          <w:rFonts w:hint="eastAsia"/>
        </w:rPr>
        <w:t>.3.</w:t>
      </w:r>
      <w:r>
        <w:t>2</w:t>
      </w:r>
      <w:r>
        <w:rPr>
          <w:rFonts w:hint="eastAsia"/>
        </w:rPr>
        <w:t>.</w:t>
      </w:r>
      <w:r>
        <w:t>3</w:t>
      </w:r>
      <w:r>
        <w:rPr>
          <w:rFonts w:hint="eastAsia"/>
        </w:rPr>
        <w:t>　设备信息</w:t>
      </w:r>
    </w:p>
    <w:p>
      <w:pPr>
        <w:pStyle w:val="104"/>
        <w:numPr>
          <w:ilvl w:val="0"/>
          <w:numId w:val="0"/>
        </w:numPr>
        <w:ind w:firstLine="420"/>
        <w:rPr>
          <w:rFonts w:hAnsi="宋体"/>
          <w:szCs w:val="22"/>
        </w:rPr>
      </w:pPr>
      <w:r>
        <w:rPr>
          <w:rFonts w:hint="eastAsia"/>
        </w:rPr>
        <w:t>设备</w:t>
      </w:r>
      <w:r>
        <w:rPr>
          <w:rFonts w:hint="eastAsia" w:hAnsi="宋体"/>
          <w:szCs w:val="22"/>
        </w:rPr>
        <w:t>信息包括但不限于设备编号、设备类型、供方编号、联系人、联系人电话等。</w:t>
      </w:r>
    </w:p>
    <w:p>
      <w:pPr>
        <w:pStyle w:val="145"/>
        <w:ind w:firstLine="358"/>
      </w:pPr>
      <w:r>
        <w:rPr>
          <w:rFonts w:hint="eastAsia" w:ascii="黑体" w:hAnsi="黑体" w:eastAsia="黑体" w:cs="宋体"/>
          <w:bCs/>
          <w:color w:val="000000"/>
          <w:spacing w:val="0"/>
          <w:kern w:val="2"/>
          <w:sz w:val="18"/>
          <w:szCs w:val="18"/>
          <w:lang w:val="zh-TW" w:eastAsia="zh-TW" w:bidi="zh-TW"/>
        </w:rPr>
        <w:t>注：</w:t>
      </w:r>
      <w:r>
        <w:rPr>
          <w:rFonts w:ascii="黑体" w:hAnsi="黑体" w:eastAsia="黑体" w:cs="宋体"/>
          <w:bCs/>
          <w:color w:val="000000"/>
          <w:spacing w:val="0"/>
          <w:kern w:val="2"/>
          <w:sz w:val="18"/>
          <w:szCs w:val="18"/>
          <w:lang w:val="zh-TW" w:eastAsia="zh-TW" w:bidi="zh-TW"/>
        </w:rPr>
        <w:t xml:space="preserve"> </w:t>
      </w:r>
      <w:r>
        <w:rPr>
          <w:rFonts w:hint="eastAsia" w:ascii="宋体" w:hAnsi="宋体" w:eastAsia="宋体" w:cs="宋体"/>
          <w:bCs/>
          <w:color w:val="000000"/>
          <w:spacing w:val="0"/>
          <w:kern w:val="2"/>
          <w:sz w:val="18"/>
          <w:szCs w:val="18"/>
          <w:lang w:val="zh-TW" w:eastAsia="zh-TW" w:bidi="zh-TW"/>
        </w:rPr>
        <w:t>设备是指物流作业过程中除车辆外的其它物流设备。</w:t>
      </w:r>
    </w:p>
    <w:p>
      <w:pPr>
        <w:pStyle w:val="3"/>
        <w:spacing w:before="312" w:after="312"/>
        <w:outlineLvl w:val="0"/>
      </w:pPr>
      <w:bookmarkStart w:id="40" w:name="_Toc24725"/>
      <w:r>
        <w:rPr>
          <w:rFonts w:hint="eastAsia"/>
        </w:rPr>
        <w:t>信息运行管理</w:t>
      </w:r>
      <w:bookmarkEnd w:id="40"/>
    </w:p>
    <w:p>
      <w:pPr>
        <w:pStyle w:val="57"/>
        <w:spacing w:before="156" w:after="156"/>
        <w:rPr>
          <w:strike/>
        </w:rPr>
      </w:pPr>
      <w:r>
        <w:rPr>
          <w:rFonts w:hint="eastAsia"/>
        </w:rPr>
        <w:t>生产信息管理</w:t>
      </w:r>
    </w:p>
    <w:p>
      <w:pPr>
        <w:pStyle w:val="4"/>
        <w:numPr>
          <w:ilvl w:val="255"/>
          <w:numId w:val="0"/>
        </w:numPr>
        <w:ind w:left="530"/>
        <w:rPr>
          <w:szCs w:val="21"/>
        </w:rPr>
      </w:pPr>
      <w:r>
        <w:rPr>
          <w:rFonts w:hint="eastAsia"/>
          <w:szCs w:val="21"/>
        </w:rPr>
        <w:t>生产信息管理主要包括：</w:t>
      </w:r>
    </w:p>
    <w:p>
      <w:pPr>
        <w:pStyle w:val="4"/>
        <w:numPr>
          <w:ilvl w:val="0"/>
          <w:numId w:val="18"/>
        </w:numPr>
        <w:ind w:firstLineChars="0"/>
        <w:rPr>
          <w:szCs w:val="21"/>
        </w:rPr>
      </w:pPr>
      <w:r>
        <w:rPr>
          <w:rFonts w:hint="eastAsia"/>
          <w:szCs w:val="21"/>
        </w:rPr>
        <w:t>从采集数据中挖掘果蔬类农产品的生长信息、水、药、肥的需求信息；</w:t>
      </w:r>
    </w:p>
    <w:p>
      <w:pPr>
        <w:pStyle w:val="4"/>
        <w:numPr>
          <w:ilvl w:val="0"/>
          <w:numId w:val="18"/>
        </w:numPr>
        <w:ind w:firstLineChars="0"/>
        <w:rPr>
          <w:szCs w:val="21"/>
        </w:rPr>
      </w:pPr>
      <w:r>
        <w:rPr>
          <w:rFonts w:hint="eastAsia"/>
          <w:szCs w:val="21"/>
        </w:rPr>
        <w:t>根据生产信息动态调整农事下发策略，实现果蔬类农产品全生命周期的管理和科学种植。</w:t>
      </w:r>
    </w:p>
    <w:p>
      <w:pPr>
        <w:pStyle w:val="57"/>
        <w:spacing w:before="156" w:after="156"/>
      </w:pPr>
      <w:bookmarkStart w:id="41" w:name="_Hlk83816162"/>
      <w:r>
        <w:rPr>
          <w:rFonts w:hint="eastAsia"/>
        </w:rPr>
        <w:t>运输信息管理</w:t>
      </w:r>
    </w:p>
    <w:bookmarkEnd w:id="41"/>
    <w:p>
      <w:pPr>
        <w:pStyle w:val="4"/>
        <w:numPr>
          <w:ilvl w:val="255"/>
          <w:numId w:val="0"/>
        </w:numPr>
        <w:ind w:left="420"/>
      </w:pPr>
      <w:bookmarkStart w:id="42" w:name="_Hlk88464399"/>
      <w:r>
        <w:rPr>
          <w:rFonts w:hint="eastAsia"/>
        </w:rPr>
        <w:t>运输</w:t>
      </w:r>
      <w:r>
        <w:rPr>
          <w:rFonts w:hint="eastAsia"/>
          <w:szCs w:val="21"/>
        </w:rPr>
        <w:t>信息</w:t>
      </w:r>
      <w:r>
        <w:rPr>
          <w:rFonts w:hint="eastAsia"/>
        </w:rPr>
        <w:t>管理主要包括</w:t>
      </w:r>
      <w:r>
        <w:rPr>
          <w:rFonts w:hint="eastAsia"/>
          <w:szCs w:val="21"/>
        </w:rPr>
        <w:t>：</w:t>
      </w:r>
    </w:p>
    <w:p>
      <w:pPr>
        <w:pStyle w:val="4"/>
        <w:numPr>
          <w:ilvl w:val="0"/>
          <w:numId w:val="19"/>
        </w:numPr>
        <w:ind w:firstLineChars="0"/>
      </w:pPr>
      <w:r>
        <w:rPr>
          <w:rFonts w:hint="eastAsia"/>
          <w:szCs w:val="21"/>
        </w:rPr>
        <w:t>通过定位和传感器设备对运输车辆实时监控，了解运输车辆的实时信息；</w:t>
      </w:r>
    </w:p>
    <w:p>
      <w:pPr>
        <w:pStyle w:val="4"/>
        <w:numPr>
          <w:ilvl w:val="0"/>
          <w:numId w:val="19"/>
        </w:numPr>
        <w:ind w:firstLineChars="0"/>
      </w:pPr>
      <w:r>
        <w:rPr>
          <w:rFonts w:hint="eastAsia"/>
          <w:szCs w:val="21"/>
        </w:rPr>
        <w:t>根据运输需求信息制定合理的运输计划，进行智能调车、智能派单；</w:t>
      </w:r>
    </w:p>
    <w:p>
      <w:pPr>
        <w:pStyle w:val="4"/>
        <w:numPr>
          <w:ilvl w:val="0"/>
          <w:numId w:val="19"/>
        </w:numPr>
        <w:ind w:firstLineChars="0"/>
      </w:pPr>
      <w:r>
        <w:rPr>
          <w:rFonts w:hint="eastAsia"/>
          <w:szCs w:val="21"/>
        </w:rPr>
        <w:t>根据运输工具载货量和容量等信息,以及仓储物资信息给出最优配载方案。</w:t>
      </w:r>
    </w:p>
    <w:bookmarkEnd w:id="42"/>
    <w:p>
      <w:pPr>
        <w:pStyle w:val="57"/>
        <w:spacing w:before="156" w:after="156"/>
      </w:pPr>
      <w:r>
        <w:rPr>
          <w:rFonts w:hint="eastAsia"/>
        </w:rPr>
        <w:t>储存信息管理</w:t>
      </w:r>
    </w:p>
    <w:p>
      <w:pPr>
        <w:pStyle w:val="4"/>
        <w:numPr>
          <w:ilvl w:val="255"/>
          <w:numId w:val="0"/>
        </w:numPr>
        <w:ind w:left="420"/>
        <w:rPr>
          <w:szCs w:val="21"/>
        </w:rPr>
      </w:pPr>
      <w:r>
        <w:rPr>
          <w:rFonts w:hint="eastAsia"/>
        </w:rPr>
        <w:t>储存</w:t>
      </w:r>
      <w:r>
        <w:rPr>
          <w:rFonts w:hint="eastAsia"/>
          <w:szCs w:val="21"/>
        </w:rPr>
        <w:t>信息</w:t>
      </w:r>
      <w:r>
        <w:rPr>
          <w:rFonts w:hint="eastAsia"/>
        </w:rPr>
        <w:t>管理主要包括：</w:t>
      </w:r>
    </w:p>
    <w:p>
      <w:pPr>
        <w:pStyle w:val="4"/>
        <w:numPr>
          <w:ilvl w:val="0"/>
          <w:numId w:val="20"/>
        </w:numPr>
        <w:ind w:firstLineChars="0"/>
        <w:rPr>
          <w:szCs w:val="21"/>
        </w:rPr>
      </w:pPr>
      <w:r>
        <w:rPr>
          <w:rFonts w:hint="eastAsia"/>
          <w:szCs w:val="21"/>
        </w:rPr>
        <w:t>对仓库订单作业状态、出入库、库存、单据、仓储使用率等作业的信息数据进行分析；</w:t>
      </w:r>
    </w:p>
    <w:p>
      <w:pPr>
        <w:pStyle w:val="4"/>
        <w:numPr>
          <w:ilvl w:val="0"/>
          <w:numId w:val="20"/>
        </w:numPr>
        <w:ind w:firstLineChars="0"/>
        <w:rPr>
          <w:szCs w:val="21"/>
        </w:rPr>
      </w:pPr>
      <w:r>
        <w:rPr>
          <w:rFonts w:hint="eastAsia"/>
          <w:szCs w:val="21"/>
        </w:rPr>
        <w:t>通过可视化作业看板等物流设备对果蔬类农产品储存信息进行采集和处理；</w:t>
      </w:r>
    </w:p>
    <w:p>
      <w:pPr>
        <w:pStyle w:val="4"/>
        <w:numPr>
          <w:ilvl w:val="0"/>
          <w:numId w:val="20"/>
        </w:numPr>
        <w:ind w:firstLineChars="0"/>
        <w:rPr>
          <w:szCs w:val="21"/>
        </w:rPr>
      </w:pPr>
      <w:r>
        <w:rPr>
          <w:rFonts w:hint="eastAsia"/>
          <w:szCs w:val="21"/>
        </w:rPr>
        <w:t>支持现场操作人员实时查看当前业务单状态，实现作业处理过程的信息协同；</w:t>
      </w:r>
    </w:p>
    <w:p>
      <w:pPr>
        <w:pStyle w:val="4"/>
        <w:numPr>
          <w:ilvl w:val="0"/>
          <w:numId w:val="20"/>
        </w:numPr>
        <w:ind w:firstLineChars="0"/>
        <w:rPr>
          <w:szCs w:val="21"/>
        </w:rPr>
      </w:pPr>
      <w:r>
        <w:rPr>
          <w:rFonts w:hint="eastAsia"/>
          <w:szCs w:val="21"/>
        </w:rPr>
        <w:t>根据储存信息配置灵活的仓库作业规则，包括但不限于上架规则、定位分配规则、补货规则、集货规则等。</w:t>
      </w:r>
    </w:p>
    <w:p>
      <w:pPr>
        <w:pStyle w:val="57"/>
        <w:spacing w:before="156" w:after="156"/>
      </w:pPr>
      <w:r>
        <w:rPr>
          <w:rFonts w:hint="eastAsia"/>
        </w:rPr>
        <w:t>包装信息管理</w:t>
      </w:r>
    </w:p>
    <w:p>
      <w:pPr>
        <w:pStyle w:val="4"/>
        <w:numPr>
          <w:ilvl w:val="255"/>
          <w:numId w:val="0"/>
        </w:numPr>
        <w:ind w:left="420"/>
        <w:rPr>
          <w:szCs w:val="21"/>
        </w:rPr>
      </w:pPr>
      <w:r>
        <w:rPr>
          <w:rFonts w:hint="eastAsia"/>
        </w:rPr>
        <w:t>包装</w:t>
      </w:r>
      <w:r>
        <w:rPr>
          <w:rFonts w:hint="eastAsia"/>
          <w:szCs w:val="21"/>
        </w:rPr>
        <w:t>信息</w:t>
      </w:r>
      <w:r>
        <w:rPr>
          <w:rFonts w:hint="eastAsia"/>
        </w:rPr>
        <w:t>管理主要包括：</w:t>
      </w:r>
    </w:p>
    <w:p>
      <w:pPr>
        <w:pStyle w:val="4"/>
        <w:numPr>
          <w:ilvl w:val="0"/>
          <w:numId w:val="21"/>
        </w:numPr>
        <w:ind w:firstLineChars="0"/>
        <w:rPr>
          <w:szCs w:val="21"/>
        </w:rPr>
      </w:pPr>
      <w:r>
        <w:rPr>
          <w:rFonts w:hint="eastAsia"/>
          <w:szCs w:val="21"/>
        </w:rPr>
        <w:t>包装材料信息按品项分类记录和储存；</w:t>
      </w:r>
    </w:p>
    <w:p>
      <w:pPr>
        <w:pStyle w:val="4"/>
        <w:numPr>
          <w:ilvl w:val="0"/>
          <w:numId w:val="21"/>
        </w:numPr>
        <w:ind w:firstLineChars="0"/>
        <w:rPr>
          <w:szCs w:val="21"/>
        </w:rPr>
      </w:pPr>
      <w:r>
        <w:rPr>
          <w:rFonts w:hint="eastAsia"/>
          <w:szCs w:val="21"/>
        </w:rPr>
        <w:t>根据果蔬类农产品的品种、等级、规格等信息匹配相应的包装。</w:t>
      </w:r>
    </w:p>
    <w:p>
      <w:pPr>
        <w:pStyle w:val="57"/>
        <w:spacing w:before="156" w:after="156"/>
      </w:pPr>
      <w:r>
        <w:rPr>
          <w:rFonts w:hint="eastAsia"/>
        </w:rPr>
        <w:t>配送信息管理</w:t>
      </w:r>
    </w:p>
    <w:p>
      <w:pPr>
        <w:pStyle w:val="4"/>
        <w:numPr>
          <w:ilvl w:val="255"/>
          <w:numId w:val="0"/>
        </w:numPr>
        <w:ind w:left="420"/>
        <w:rPr>
          <w:szCs w:val="21"/>
        </w:rPr>
      </w:pPr>
      <w:r>
        <w:rPr>
          <w:rFonts w:hint="eastAsia"/>
        </w:rPr>
        <w:t>配送</w:t>
      </w:r>
      <w:r>
        <w:rPr>
          <w:rFonts w:hint="eastAsia"/>
          <w:szCs w:val="21"/>
        </w:rPr>
        <w:t>信息</w:t>
      </w:r>
      <w:r>
        <w:rPr>
          <w:rFonts w:hint="eastAsia"/>
        </w:rPr>
        <w:t>管理主要包括：</w:t>
      </w:r>
    </w:p>
    <w:p>
      <w:pPr>
        <w:pStyle w:val="4"/>
        <w:numPr>
          <w:ilvl w:val="0"/>
          <w:numId w:val="22"/>
        </w:numPr>
        <w:ind w:firstLineChars="0"/>
        <w:rPr>
          <w:szCs w:val="21"/>
        </w:rPr>
      </w:pPr>
      <w:r>
        <w:rPr>
          <w:rFonts w:hint="eastAsia"/>
          <w:szCs w:val="21"/>
        </w:rPr>
        <w:t>根据配送信息追溯果蔬类农产品的配送去向；</w:t>
      </w:r>
    </w:p>
    <w:p>
      <w:pPr>
        <w:pStyle w:val="4"/>
        <w:numPr>
          <w:ilvl w:val="0"/>
          <w:numId w:val="22"/>
        </w:numPr>
        <w:ind w:firstLineChars="0"/>
        <w:rPr>
          <w:szCs w:val="21"/>
        </w:rPr>
      </w:pPr>
      <w:r>
        <w:rPr>
          <w:rFonts w:hint="eastAsia"/>
          <w:szCs w:val="21"/>
        </w:rPr>
        <w:t>根据配送模式配置相应的配送资源，并记录资源信息。</w:t>
      </w:r>
    </w:p>
    <w:p>
      <w:pPr>
        <w:pStyle w:val="4"/>
        <w:numPr>
          <w:ilvl w:val="0"/>
          <w:numId w:val="22"/>
        </w:numPr>
        <w:ind w:firstLineChars="0"/>
        <w:rPr>
          <w:szCs w:val="21"/>
        </w:rPr>
      </w:pPr>
      <w:r>
        <w:rPr>
          <w:rFonts w:hint="eastAsia"/>
          <w:szCs w:val="21"/>
        </w:rPr>
        <w:t>维护配送信息，并提供相关查询和咨询服务</w:t>
      </w:r>
    </w:p>
    <w:p>
      <w:pPr>
        <w:pStyle w:val="57"/>
        <w:spacing w:before="156" w:after="156"/>
      </w:pPr>
      <w:r>
        <w:rPr>
          <w:rFonts w:hint="eastAsia"/>
        </w:rPr>
        <w:t>物流资源信息管理</w:t>
      </w:r>
    </w:p>
    <w:p>
      <w:pPr>
        <w:pStyle w:val="4"/>
        <w:numPr>
          <w:ilvl w:val="255"/>
          <w:numId w:val="0"/>
        </w:numPr>
        <w:ind w:left="420"/>
      </w:pPr>
      <w:r>
        <w:rPr>
          <w:rFonts w:hint="eastAsia"/>
        </w:rPr>
        <w:t>物流资源</w:t>
      </w:r>
      <w:r>
        <w:rPr>
          <w:rFonts w:hint="eastAsia"/>
          <w:szCs w:val="21"/>
        </w:rPr>
        <w:t>信息</w:t>
      </w:r>
      <w:r>
        <w:rPr>
          <w:rFonts w:hint="eastAsia"/>
        </w:rPr>
        <w:t>管理主要包括：</w:t>
      </w:r>
    </w:p>
    <w:p>
      <w:pPr>
        <w:pStyle w:val="4"/>
        <w:numPr>
          <w:ilvl w:val="0"/>
          <w:numId w:val="23"/>
        </w:numPr>
        <w:ind w:firstLineChars="0"/>
      </w:pPr>
      <w:r>
        <w:rPr>
          <w:rFonts w:hint="eastAsia" w:ascii="Courier New" w:hAnsi="Courier New" w:cs="Courier New"/>
          <w:shd w:val="clear" w:color="auto" w:fill="FFFFFF"/>
        </w:rPr>
        <w:t>对</w:t>
      </w:r>
      <w:r>
        <w:rPr>
          <w:rFonts w:ascii="Courier New" w:hAnsi="Courier New" w:cs="Courier New"/>
          <w:shd w:val="clear" w:color="auto" w:fill="FFFFFF"/>
        </w:rPr>
        <w:t>物流资源</w:t>
      </w:r>
      <w:r>
        <w:rPr>
          <w:rFonts w:hint="eastAsia"/>
        </w:rPr>
        <w:t>基本信息和</w:t>
      </w:r>
      <w:r>
        <w:rPr>
          <w:rFonts w:hint="eastAsia" w:ascii="Courier New" w:hAnsi="Courier New" w:cs="Courier New"/>
          <w:shd w:val="clear" w:color="auto" w:fill="FFFFFF"/>
        </w:rPr>
        <w:t>使用</w:t>
      </w:r>
      <w:r>
        <w:rPr>
          <w:rFonts w:ascii="Courier New" w:hAnsi="Courier New" w:cs="Courier New"/>
          <w:shd w:val="clear" w:color="auto" w:fill="FFFFFF"/>
        </w:rPr>
        <w:t>信息的查询</w:t>
      </w:r>
      <w:r>
        <w:rPr>
          <w:rFonts w:ascii="Arial" w:hAnsi="Arial" w:cs="Arial"/>
          <w:shd w:val="clear" w:color="auto" w:fill="FFFFFF"/>
        </w:rPr>
        <w:t>、</w:t>
      </w:r>
      <w:r>
        <w:rPr>
          <w:rFonts w:ascii="Courier New" w:hAnsi="Courier New" w:cs="Courier New"/>
          <w:shd w:val="clear" w:color="auto" w:fill="FFFFFF"/>
        </w:rPr>
        <w:t>统计与分析</w:t>
      </w:r>
      <w:r>
        <w:rPr>
          <w:rFonts w:hint="eastAsia" w:ascii="Courier New" w:hAnsi="Courier New" w:cs="Courier New"/>
          <w:shd w:val="clear" w:color="auto" w:fill="FFFFFF"/>
        </w:rPr>
        <w:t>；</w:t>
      </w:r>
    </w:p>
    <w:p>
      <w:pPr>
        <w:pStyle w:val="4"/>
        <w:numPr>
          <w:ilvl w:val="0"/>
          <w:numId w:val="23"/>
        </w:numPr>
        <w:ind w:firstLineChars="0"/>
      </w:pPr>
      <w:r>
        <w:rPr>
          <w:rFonts w:ascii="Courier New" w:hAnsi="Courier New" w:cs="Courier New"/>
          <w:shd w:val="clear" w:color="auto" w:fill="FFFFFF"/>
        </w:rPr>
        <w:t>根据物流作业需求</w:t>
      </w:r>
      <w:r>
        <w:rPr>
          <w:rFonts w:hint="eastAsia" w:ascii="Courier New" w:hAnsi="Courier New" w:cs="Courier New"/>
          <w:shd w:val="clear" w:color="auto" w:fill="FFFFFF"/>
        </w:rPr>
        <w:t>信息</w:t>
      </w:r>
      <w:r>
        <w:rPr>
          <w:rFonts w:ascii="Arial" w:hAnsi="Arial" w:cs="Arial"/>
          <w:shd w:val="clear" w:color="auto" w:fill="FFFFFF"/>
        </w:rPr>
        <w:t>,</w:t>
      </w:r>
      <w:r>
        <w:rPr>
          <w:rFonts w:ascii="Courier New" w:hAnsi="Courier New" w:cs="Courier New"/>
          <w:shd w:val="clear" w:color="auto" w:fill="FFFFFF"/>
        </w:rPr>
        <w:t>进行物流资源调度和配备</w:t>
      </w:r>
      <w:r>
        <w:rPr>
          <w:rFonts w:hint="eastAsia" w:ascii="Courier New" w:hAnsi="Courier New" w:cs="Courier New"/>
          <w:shd w:val="clear" w:color="auto" w:fill="FFFFFF"/>
        </w:rPr>
        <w:t>。</w:t>
      </w:r>
    </w:p>
    <w:p>
      <w:pPr>
        <w:pStyle w:val="57"/>
        <w:spacing w:before="156" w:after="156"/>
      </w:pPr>
      <w:r>
        <w:rPr>
          <w:rFonts w:hint="eastAsia"/>
        </w:rPr>
        <w:t>物流资源信息可视化管理</w:t>
      </w:r>
    </w:p>
    <w:p>
      <w:pPr>
        <w:pStyle w:val="4"/>
        <w:numPr>
          <w:ilvl w:val="255"/>
          <w:numId w:val="0"/>
        </w:numPr>
        <w:ind w:left="420"/>
      </w:pPr>
      <w:r>
        <w:rPr>
          <w:rFonts w:hint="eastAsia"/>
        </w:rPr>
        <w:t>物流资源</w:t>
      </w:r>
      <w:r>
        <w:rPr>
          <w:rFonts w:hint="eastAsia"/>
          <w:szCs w:val="21"/>
        </w:rPr>
        <w:t>信息</w:t>
      </w:r>
      <w:r>
        <w:rPr>
          <w:rFonts w:hint="eastAsia"/>
        </w:rPr>
        <w:t>可视化管理主要包括：</w:t>
      </w:r>
    </w:p>
    <w:p>
      <w:pPr>
        <w:pStyle w:val="4"/>
        <w:numPr>
          <w:ilvl w:val="0"/>
          <w:numId w:val="24"/>
        </w:numPr>
        <w:ind w:firstLineChars="0"/>
      </w:pPr>
      <w:r>
        <w:rPr>
          <w:rFonts w:hint="eastAsia"/>
        </w:rPr>
        <w:t>采用卫星定位系统、通讯网络等技术支持的车辆监控管理系统、配送车辆在途导航系统以及RFID信息技术、GIS软件支持的RFID/GIS仓库管理系统进行信息可视化管理；</w:t>
      </w:r>
    </w:p>
    <w:p>
      <w:pPr>
        <w:pStyle w:val="4"/>
        <w:numPr>
          <w:ilvl w:val="0"/>
          <w:numId w:val="24"/>
        </w:numPr>
        <w:ind w:firstLineChars="0"/>
      </w:pPr>
      <w:r>
        <w:rPr>
          <w:rFonts w:hint="eastAsia"/>
        </w:rPr>
        <w:t>对果蔬类农产品种类、面积、质量等信息以及对物流资源的类别、分布、使用、实时运行等信息进行可视化展示。</w:t>
      </w:r>
      <w:r>
        <w:t xml:space="preserve"> </w:t>
      </w:r>
    </w:p>
    <w:p>
      <w:pPr>
        <w:pStyle w:val="3"/>
        <w:spacing w:before="312" w:after="312"/>
        <w:outlineLvl w:val="0"/>
      </w:pPr>
      <w:bookmarkStart w:id="43" w:name="_Toc2921"/>
      <w:r>
        <w:rPr>
          <w:rFonts w:hint="eastAsia"/>
        </w:rPr>
        <w:t>平台信息管理</w:t>
      </w:r>
      <w:bookmarkEnd w:id="43"/>
    </w:p>
    <w:p>
      <w:pPr>
        <w:pStyle w:val="57"/>
        <w:spacing w:before="156" w:after="156"/>
      </w:pPr>
      <w:r>
        <w:rPr>
          <w:rFonts w:hint="eastAsia"/>
        </w:rPr>
        <w:t>信息采集管理</w:t>
      </w:r>
    </w:p>
    <w:p>
      <w:pPr>
        <w:pStyle w:val="69"/>
        <w:spacing w:before="0" w:after="0"/>
      </w:pPr>
      <w:r>
        <w:rPr>
          <w:rFonts w:hint="eastAsia"/>
        </w:rPr>
        <w:t>宜使用无线射频识别技术、智能标签技术、条形码技术、射线扫描技术、传感器等技术进行信息采集。</w:t>
      </w:r>
    </w:p>
    <w:p>
      <w:pPr>
        <w:pStyle w:val="69"/>
        <w:spacing w:before="0" w:after="0"/>
      </w:pPr>
      <w:r>
        <w:rPr>
          <w:rFonts w:hint="eastAsia"/>
        </w:rPr>
        <w:t>应根据乡村物流的不同业务场景设置不同采集流程。</w:t>
      </w:r>
      <w:r>
        <w:t xml:space="preserve"> </w:t>
      </w:r>
    </w:p>
    <w:p>
      <w:pPr>
        <w:pStyle w:val="69"/>
        <w:spacing w:before="0" w:after="0"/>
      </w:pPr>
      <w:r>
        <w:rPr>
          <w:rFonts w:hint="eastAsia"/>
        </w:rPr>
        <w:t>信息采集应符合</w:t>
      </w:r>
      <w:r>
        <w:t>GB/T 37060</w:t>
      </w:r>
      <w:r>
        <w:rPr>
          <w:rFonts w:hint="eastAsia"/>
        </w:rPr>
        <w:t>的要求，应对采集的信息进行分类与整理。</w:t>
      </w:r>
    </w:p>
    <w:p>
      <w:pPr>
        <w:pStyle w:val="69"/>
        <w:spacing w:before="0" w:after="0"/>
      </w:pPr>
      <w:r>
        <w:rPr>
          <w:rFonts w:hint="eastAsia"/>
        </w:rPr>
        <w:t>采集的数据以及展示的数据应参照T/CFLP</w:t>
      </w:r>
      <w:r>
        <w:t xml:space="preserve"> </w:t>
      </w:r>
      <w:r>
        <w:rPr>
          <w:rFonts w:hint="eastAsia"/>
        </w:rPr>
        <w:t>XXXX的相关规定。</w:t>
      </w:r>
    </w:p>
    <w:p>
      <w:pPr>
        <w:pStyle w:val="57"/>
        <w:spacing w:before="156" w:after="156"/>
      </w:pPr>
      <w:r>
        <w:rPr>
          <w:rFonts w:hint="eastAsia"/>
        </w:rPr>
        <w:t>信息加工管理</w:t>
      </w:r>
    </w:p>
    <w:p>
      <w:pPr>
        <w:pStyle w:val="69"/>
        <w:spacing w:before="0" w:after="0"/>
      </w:pPr>
      <w:r>
        <w:rPr>
          <w:rFonts w:hint="eastAsia"/>
        </w:rPr>
        <w:t>应当对数据一致性进行检查，处理不完整数据（缺失值）、错误值以及重复记录等异常数据。</w:t>
      </w:r>
    </w:p>
    <w:p>
      <w:pPr>
        <w:pStyle w:val="69"/>
        <w:spacing w:before="0" w:after="0"/>
      </w:pPr>
      <w:r>
        <w:rPr>
          <w:rFonts w:hint="eastAsia"/>
        </w:rPr>
        <w:t>应根据相关要求对信息进行加工整理。</w:t>
      </w:r>
    </w:p>
    <w:p>
      <w:pPr>
        <w:pStyle w:val="57"/>
        <w:spacing w:before="156" w:after="156"/>
      </w:pPr>
      <w:r>
        <w:rPr>
          <w:rFonts w:hint="eastAsia"/>
        </w:rPr>
        <w:t>信息储存管理</w:t>
      </w:r>
    </w:p>
    <w:p>
      <w:pPr>
        <w:pStyle w:val="69"/>
        <w:spacing w:before="0" w:after="0"/>
      </w:pPr>
      <w:r>
        <w:rPr>
          <w:rFonts w:hint="eastAsia"/>
        </w:rPr>
        <w:t>应建设符合信息平台需求的果蔬类农产品乡村物流资源数据库。</w:t>
      </w:r>
    </w:p>
    <w:p>
      <w:pPr>
        <w:pStyle w:val="69"/>
        <w:spacing w:before="0" w:after="0"/>
      </w:pPr>
      <w:r>
        <w:rPr>
          <w:rFonts w:hint="eastAsia"/>
        </w:rPr>
        <w:t>信息储存应符合GB/T 37060的相关规定。</w:t>
      </w:r>
    </w:p>
    <w:p>
      <w:pPr>
        <w:pStyle w:val="69"/>
        <w:spacing w:before="0" w:after="0"/>
      </w:pPr>
      <w:r>
        <w:rPr>
          <w:rFonts w:hint="eastAsia"/>
        </w:rPr>
        <w:t>平台数据备份应符合GB/T 38747的相关规定。</w:t>
      </w:r>
    </w:p>
    <w:p>
      <w:pPr>
        <w:pStyle w:val="69"/>
        <w:spacing w:before="0" w:after="0"/>
      </w:pPr>
      <w:r>
        <w:rPr>
          <w:rFonts w:hint="eastAsia"/>
        </w:rPr>
        <w:t>数据质量评价应符合GB/T 36344的相关规定。</w:t>
      </w:r>
    </w:p>
    <w:p>
      <w:pPr>
        <w:pStyle w:val="57"/>
        <w:spacing w:before="156" w:after="156"/>
      </w:pPr>
      <w:r>
        <w:rPr>
          <w:rFonts w:hint="eastAsia"/>
        </w:rPr>
        <w:t>信息交换管理</w:t>
      </w:r>
    </w:p>
    <w:p>
      <w:pPr>
        <w:pStyle w:val="69"/>
        <w:spacing w:before="0" w:after="0"/>
      </w:pPr>
      <w:r>
        <w:rPr>
          <w:rFonts w:hint="eastAsia"/>
        </w:rPr>
        <w:t>信息交换应符合GB/T 37060的相关规定。</w:t>
      </w:r>
    </w:p>
    <w:p>
      <w:pPr>
        <w:pStyle w:val="69"/>
        <w:spacing w:before="0" w:after="0"/>
      </w:pPr>
      <w:r>
        <w:rPr>
          <w:rFonts w:hint="eastAsia"/>
        </w:rPr>
        <w:t>应提供信息平台通用接口，进行用户间信息的传递和共享。</w:t>
      </w:r>
    </w:p>
    <w:p>
      <w:pPr>
        <w:pStyle w:val="69"/>
        <w:spacing w:before="0" w:after="0"/>
      </w:pPr>
      <w:r>
        <w:rPr>
          <w:rFonts w:hint="eastAsia"/>
        </w:rPr>
        <w:t>应实时监控数据采集接口状态，异常时应及时报警。</w:t>
      </w:r>
    </w:p>
    <w:p>
      <w:pPr>
        <w:pStyle w:val="69"/>
        <w:spacing w:before="0" w:after="0"/>
      </w:pPr>
      <w:r>
        <w:rPr>
          <w:rFonts w:hint="eastAsia"/>
        </w:rPr>
        <w:t>数据采集接口应具备格式转换、编码转换、加密解密等功能。</w:t>
      </w:r>
    </w:p>
    <w:p>
      <w:pPr>
        <w:pStyle w:val="69"/>
        <w:spacing w:before="0" w:after="0"/>
      </w:pPr>
      <w:r>
        <w:rPr>
          <w:rFonts w:hint="eastAsia"/>
        </w:rPr>
        <w:t>信息平台应具备同时上传和处理多端数据的能力。</w:t>
      </w:r>
    </w:p>
    <w:p>
      <w:pPr>
        <w:pStyle w:val="57"/>
        <w:spacing w:before="156" w:after="156"/>
      </w:pPr>
      <w:r>
        <w:rPr>
          <w:rFonts w:hint="eastAsia"/>
        </w:rPr>
        <w:t>信息安全管理</w:t>
      </w:r>
    </w:p>
    <w:p>
      <w:pPr>
        <w:pStyle w:val="69"/>
        <w:spacing w:before="0" w:after="0"/>
      </w:pPr>
      <w:r>
        <w:rPr>
          <w:rFonts w:hint="eastAsia"/>
        </w:rPr>
        <w:t>应制定安全应急预案和数据保密制度。</w:t>
      </w:r>
    </w:p>
    <w:p>
      <w:pPr>
        <w:pStyle w:val="69"/>
        <w:spacing w:before="0" w:after="0"/>
      </w:pPr>
      <w:r>
        <w:rPr>
          <w:rFonts w:hint="eastAsia"/>
        </w:rPr>
        <w:t>信息安全技术应满足GB/T 22239的相关规定。</w:t>
      </w:r>
    </w:p>
    <w:p>
      <w:pPr>
        <w:pStyle w:val="69"/>
        <w:spacing w:before="0" w:after="0"/>
      </w:pPr>
      <w:r>
        <w:rPr>
          <w:rFonts w:hint="eastAsia"/>
        </w:rPr>
        <w:t>不同数据采集接口应实行不同等级的安全保护。</w:t>
      </w:r>
    </w:p>
    <w:p>
      <w:pPr>
        <w:pStyle w:val="69"/>
        <w:spacing w:before="0" w:after="0"/>
      </w:pPr>
      <w:r>
        <w:rPr>
          <w:rFonts w:hint="eastAsia"/>
        </w:rPr>
        <w:t xml:space="preserve">电子记录的安全性应符合GB/T 37060的相关规定。 </w:t>
      </w:r>
    </w:p>
    <w:p>
      <w:pPr>
        <w:pStyle w:val="69"/>
        <w:spacing w:before="0" w:after="0"/>
      </w:pPr>
      <w:r>
        <w:rPr>
          <w:rFonts w:hint="eastAsia"/>
        </w:rPr>
        <w:t>信息平台应定期维护、持续改进。</w:t>
      </w:r>
    </w:p>
    <w:p>
      <w:pPr>
        <w:pStyle w:val="57"/>
        <w:spacing w:before="156" w:after="156"/>
      </w:pPr>
      <w:bookmarkStart w:id="44" w:name="_Hlk87543889"/>
      <w:r>
        <w:rPr>
          <w:rFonts w:hint="eastAsia"/>
        </w:rPr>
        <w:t>信息使用管理</w:t>
      </w:r>
    </w:p>
    <w:bookmarkEnd w:id="44"/>
    <w:p>
      <w:pPr>
        <w:pStyle w:val="69"/>
        <w:numPr>
          <w:ilvl w:val="0"/>
          <w:numId w:val="0"/>
        </w:numPr>
        <w:ind w:firstLine="420" w:firstLineChars="200"/>
      </w:pPr>
      <w:r>
        <w:rPr>
          <w:rFonts w:hint="eastAsia"/>
        </w:rPr>
        <w:t>信息使用应符合</w:t>
      </w:r>
      <w:r>
        <w:t>GB/T 37060</w:t>
      </w:r>
      <w:r>
        <w:rPr>
          <w:rFonts w:hint="eastAsia"/>
        </w:rPr>
        <w:t>的相关规定。</w:t>
      </w:r>
    </w:p>
    <w:p>
      <w:pPr>
        <w:pStyle w:val="57"/>
        <w:spacing w:before="156" w:after="156"/>
      </w:pPr>
      <w:r>
        <w:rPr>
          <w:rFonts w:hint="eastAsia"/>
        </w:rPr>
        <w:t>信息发布管理</w:t>
      </w:r>
    </w:p>
    <w:p>
      <w:pPr>
        <w:pStyle w:val="56"/>
        <w:numPr>
          <w:ilvl w:val="0"/>
          <w:numId w:val="0"/>
        </w:numPr>
        <w:spacing w:before="156" w:after="156"/>
        <w:ind w:firstLine="420" w:firstLineChars="200"/>
        <w:rPr>
          <w:rFonts w:ascii="宋体" w:eastAsia="宋体"/>
        </w:rPr>
      </w:pPr>
      <w:r>
        <w:rPr>
          <w:rFonts w:hint="eastAsia" w:ascii="宋体" w:eastAsia="宋体"/>
        </w:rPr>
        <w:t>信息发布应符合GB/T 3</w:t>
      </w:r>
      <w:r>
        <w:rPr>
          <w:rFonts w:ascii="宋体" w:eastAsia="宋体"/>
        </w:rPr>
        <w:t>2703</w:t>
      </w:r>
      <w:r>
        <w:rPr>
          <w:rFonts w:hint="eastAsia" w:ascii="宋体" w:eastAsia="宋体"/>
        </w:rPr>
        <w:t>的相关规定。</w:t>
      </w:r>
    </w:p>
    <w:p>
      <w:pPr>
        <w:pStyle w:val="69"/>
        <w:numPr>
          <w:ilvl w:val="0"/>
          <w:numId w:val="0"/>
        </w:numPr>
        <w:ind w:firstLine="420" w:firstLineChars="200"/>
        <w:outlineLvl w:val="9"/>
      </w:pPr>
    </w:p>
    <w:p>
      <w:pPr>
        <w:pStyle w:val="4"/>
        <w:ind w:firstLine="0" w:firstLineChars="0"/>
        <w:rPr>
          <w:rFonts w:hAnsi="宋体"/>
          <w:szCs w:val="22"/>
        </w:rPr>
      </w:pPr>
      <w:r>
        <w:rPr>
          <w:rFonts w:hAnsi="宋体"/>
          <w:szCs w:val="22"/>
        </w:rPr>
        <w:br w:type="page"/>
      </w:r>
    </w:p>
    <w:p>
      <w:pPr>
        <w:pStyle w:val="89"/>
      </w:pPr>
      <w:bookmarkStart w:id="45" w:name="_Toc83115343"/>
      <w:bookmarkEnd w:id="45"/>
      <w:bookmarkStart w:id="46" w:name="_Toc28784"/>
      <w:bookmarkEnd w:id="46"/>
    </w:p>
    <w:p>
      <w:pPr>
        <w:jc w:val="center"/>
        <w:outlineLvl w:val="0"/>
        <w:rPr>
          <w:rFonts w:ascii="黑体" w:eastAsia="黑体"/>
          <w:kern w:val="0"/>
          <w:szCs w:val="20"/>
        </w:rPr>
      </w:pPr>
      <w:bookmarkStart w:id="47" w:name="_Toc3713"/>
      <w:bookmarkStart w:id="48" w:name="_Hlk81727602"/>
      <w:r>
        <w:rPr>
          <w:rFonts w:hint="eastAsia" w:ascii="黑体" w:eastAsia="黑体"/>
          <w:kern w:val="0"/>
          <w:szCs w:val="20"/>
        </w:rPr>
        <w:t>（资料性）</w:t>
      </w:r>
      <w:bookmarkEnd w:id="47"/>
    </w:p>
    <w:p>
      <w:pPr>
        <w:jc w:val="center"/>
        <w:outlineLvl w:val="0"/>
        <w:rPr>
          <w:rFonts w:ascii="黑体" w:eastAsia="黑体"/>
          <w:szCs w:val="20"/>
        </w:rPr>
      </w:pPr>
      <w:bookmarkStart w:id="49" w:name="_Toc5071"/>
      <w:r>
        <w:rPr>
          <w:rFonts w:hint="eastAsia" w:ascii="黑体" w:hAnsi="黑体" w:eastAsia="黑体" w:cs="黑体"/>
        </w:rPr>
        <w:t>果蔬类农产品乡村物流信息平台架构示例</w:t>
      </w:r>
      <w:bookmarkEnd w:id="49"/>
    </w:p>
    <w:p>
      <w:pPr>
        <w:widowControl/>
        <w:jc w:val="left"/>
      </w:pPr>
    </w:p>
    <w:p>
      <w:pPr>
        <w:widowControl/>
        <w:ind w:firstLine="420"/>
        <w:jc w:val="left"/>
      </w:pPr>
      <w:r>
        <w:rPr>
          <w:rFonts w:hint="eastAsia" w:ascii="黑体" w:hAnsi="黑体" w:eastAsia="黑体" w:cs="黑体"/>
          <w:bCs/>
          <w:szCs w:val="21"/>
        </w:rPr>
        <w:t>A.1</w:t>
      </w:r>
      <w:r>
        <w:rPr>
          <w:rFonts w:hint="eastAsia" w:hAnsi="宋体" w:cs="宋体"/>
          <w:bCs/>
          <w:szCs w:val="21"/>
        </w:rPr>
        <w:t xml:space="preserve">  果蔬类农产品乡村物流信息平台架构示例如图A</w:t>
      </w:r>
      <w:r>
        <w:rPr>
          <w:rFonts w:hint="eastAsia" w:hAnsi="宋体" w:cs="宋体"/>
          <w:bCs/>
          <w:szCs w:val="21"/>
          <w:lang w:val="en-US" w:eastAsia="zh-CN"/>
        </w:rPr>
        <w:t>.1</w:t>
      </w:r>
      <w:r>
        <w:rPr>
          <w:rFonts w:hint="eastAsia" w:hAnsi="宋体" w:cs="宋体"/>
          <w:bCs/>
          <w:szCs w:val="21"/>
        </w:rPr>
        <w:t>：</w:t>
      </w:r>
    </w:p>
    <w:p>
      <w:pPr>
        <w:widowControl/>
        <w:rPr>
          <w:rFonts w:ascii="黑体" w:eastAsia="黑体"/>
          <w:szCs w:val="21"/>
        </w:rPr>
      </w:pPr>
      <w:r>
        <w:rPr>
          <w:rFonts w:ascii="黑体" w:eastAsia="黑体"/>
          <w:szCs w:val="21"/>
        </w:rPr>
        <w:drawing>
          <wp:inline distT="0" distB="0" distL="0" distR="0">
            <wp:extent cx="5939790" cy="4027170"/>
            <wp:effectExtent l="0" t="0" r="3810" b="11430"/>
            <wp:docPr id="7" name="图片 7" descr="C:\Users\shilong3\AppData\Local\Temp\WeChat Files\a553802e55afed8aec9d29bc43e55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shilong3\AppData\Local\Temp\WeChat Files\a553802e55afed8aec9d29bc43e55d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9790" cy="4027781"/>
                    </a:xfrm>
                    <a:prstGeom prst="rect">
                      <a:avLst/>
                    </a:prstGeom>
                    <a:noFill/>
                    <a:ln>
                      <a:noFill/>
                    </a:ln>
                  </pic:spPr>
                </pic:pic>
              </a:graphicData>
            </a:graphic>
          </wp:inline>
        </w:drawing>
      </w:r>
    </w:p>
    <w:p>
      <w:pPr>
        <w:jc w:val="center"/>
        <w:outlineLvl w:val="0"/>
        <w:rPr>
          <w:rFonts w:ascii="黑体" w:eastAsia="黑体"/>
          <w:kern w:val="0"/>
          <w:szCs w:val="20"/>
        </w:rPr>
      </w:pPr>
      <w:bookmarkStart w:id="50" w:name="_Toc20626"/>
      <w:r>
        <w:rPr>
          <w:rFonts w:hint="eastAsia" w:ascii="黑体" w:hAnsi="黑体" w:eastAsia="黑体" w:cs="黑体"/>
        </w:rPr>
        <w:t>图A</w:t>
      </w:r>
      <w:r>
        <w:rPr>
          <w:rFonts w:hint="eastAsia" w:ascii="黑体" w:hAnsi="黑体" w:eastAsia="黑体" w:cs="黑体"/>
          <w:lang w:val="en-US" w:eastAsia="zh-CN"/>
        </w:rPr>
        <w:t>.1</w:t>
      </w:r>
      <w:r>
        <w:rPr>
          <w:rFonts w:hint="eastAsia" w:ascii="黑体" w:hAnsi="黑体" w:eastAsia="黑体" w:cs="黑体"/>
        </w:rPr>
        <w:t xml:space="preserve"> 果蔬类农产品乡村物流信息平台架构示例</w:t>
      </w:r>
      <w:bookmarkEnd w:id="50"/>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p>
      <w:pPr>
        <w:jc w:val="center"/>
        <w:rPr>
          <w:rFonts w:ascii="黑体" w:eastAsia="黑体"/>
          <w:kern w:val="0"/>
          <w:szCs w:val="20"/>
        </w:rPr>
      </w:pPr>
    </w:p>
    <w:bookmarkEnd w:id="48"/>
    <w:p>
      <w:pPr>
        <w:widowControl/>
        <w:jc w:val="left"/>
        <w:rPr>
          <w:rFonts w:ascii="黑体" w:eastAsia="黑体"/>
          <w:szCs w:val="21"/>
        </w:rPr>
      </w:pPr>
    </w:p>
    <w:p>
      <w:pPr>
        <w:pStyle w:val="89"/>
      </w:pPr>
      <w:bookmarkStart w:id="51" w:name="_Toc12980"/>
      <w:bookmarkEnd w:id="51"/>
    </w:p>
    <w:p>
      <w:pPr>
        <w:jc w:val="center"/>
        <w:outlineLvl w:val="0"/>
        <w:rPr>
          <w:rFonts w:ascii="黑体" w:eastAsia="黑体"/>
          <w:kern w:val="0"/>
          <w:szCs w:val="20"/>
        </w:rPr>
      </w:pPr>
      <w:bookmarkStart w:id="52" w:name="_Toc1984"/>
      <w:r>
        <w:rPr>
          <w:rFonts w:hint="eastAsia" w:ascii="黑体" w:eastAsia="黑体"/>
          <w:kern w:val="0"/>
          <w:szCs w:val="20"/>
        </w:rPr>
        <w:t>（资料性）</w:t>
      </w:r>
      <w:bookmarkEnd w:id="52"/>
    </w:p>
    <w:p>
      <w:pPr>
        <w:jc w:val="center"/>
        <w:outlineLvl w:val="0"/>
        <w:rPr>
          <w:rFonts w:ascii="黑体" w:eastAsia="黑体"/>
          <w:kern w:val="0"/>
          <w:szCs w:val="20"/>
        </w:rPr>
      </w:pPr>
      <w:bookmarkStart w:id="53" w:name="_Toc2096"/>
      <w:bookmarkStart w:id="54" w:name="_Hlk85721241"/>
      <w:r>
        <w:rPr>
          <w:rFonts w:hint="eastAsia" w:ascii="黑体" w:eastAsia="黑体"/>
          <w:kern w:val="0"/>
          <w:szCs w:val="20"/>
        </w:rPr>
        <w:t>果蔬类农产品乡村物流信息平台数据处理与信息管理流程</w:t>
      </w:r>
      <w:bookmarkEnd w:id="53"/>
    </w:p>
    <w:p>
      <w:pPr>
        <w:jc w:val="center"/>
        <w:rPr>
          <w:rFonts w:ascii="黑体" w:eastAsia="黑体"/>
          <w:kern w:val="0"/>
          <w:szCs w:val="20"/>
        </w:rPr>
      </w:pPr>
    </w:p>
    <w:p>
      <w:pPr>
        <w:widowControl/>
        <w:ind w:firstLine="420"/>
        <w:jc w:val="left"/>
      </w:pPr>
      <w:r>
        <w:rPr>
          <w:rFonts w:hint="eastAsia" w:ascii="黑体" w:hAnsi="黑体" w:eastAsia="黑体" w:cs="黑体"/>
          <w:bCs/>
          <w:szCs w:val="21"/>
        </w:rPr>
        <w:t>B.1</w:t>
      </w:r>
      <w:r>
        <w:rPr>
          <w:rFonts w:hint="eastAsia" w:hAnsi="宋体" w:cs="宋体"/>
          <w:bCs/>
          <w:szCs w:val="21"/>
        </w:rPr>
        <w:t xml:space="preserve">  果蔬类农产品乡村物流信息平台数据处理与信息管理流程如图B</w:t>
      </w:r>
      <w:r>
        <w:rPr>
          <w:rFonts w:hint="eastAsia" w:hAnsi="宋体" w:cs="宋体"/>
          <w:bCs/>
          <w:szCs w:val="21"/>
          <w:lang w:val="en-US" w:eastAsia="zh-CN"/>
        </w:rPr>
        <w:t>.1</w:t>
      </w:r>
      <w:r>
        <w:rPr>
          <w:rFonts w:hint="eastAsia" w:hAnsi="宋体" w:cs="宋体"/>
          <w:bCs/>
          <w:szCs w:val="21"/>
        </w:rPr>
        <w:t>：</w:t>
      </w:r>
    </w:p>
    <w:p>
      <w:pPr>
        <w:widowControl/>
        <w:ind w:firstLine="420" w:firstLineChars="200"/>
        <w:jc w:val="left"/>
      </w:pPr>
      <w:r>
        <mc:AlternateContent>
          <mc:Choice Requires="wpc">
            <w:drawing>
              <wp:inline distT="0" distB="0" distL="0" distR="0">
                <wp:extent cx="5486400" cy="5422900"/>
                <wp:effectExtent l="0" t="0" r="0" b="6350"/>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2" name="组合 15"/>
                        <wpg:cNvGrpSpPr/>
                        <wpg:grpSpPr>
                          <a:xfrm>
                            <a:off x="619246" y="92597"/>
                            <a:ext cx="4265271" cy="862314"/>
                            <a:chOff x="619246" y="92597"/>
                            <a:chExt cx="4265271" cy="862314"/>
                          </a:xfrm>
                        </wpg:grpSpPr>
                        <wps:wsp>
                          <wps:cNvPr id="18" name="矩形 13"/>
                          <wps:cNvSpPr/>
                          <wps:spPr>
                            <a:xfrm>
                              <a:off x="619246" y="92597"/>
                              <a:ext cx="4265271" cy="8623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采集</w:t>
                                </w:r>
                              </w:p>
                            </w:txbxContent>
                          </wps:txbx>
                          <wps:bodyPr rot="0" spcFirstLastPara="0" vertOverflow="overflow" horzOverflow="overflow" vert="horz" wrap="square" lIns="91440" tIns="45720" rIns="91440" bIns="45720" numCol="1" spcCol="0" rtlCol="0" fromWordArt="0" anchor="b" anchorCtr="0" forceAA="0" compatLnSpc="1">
                            <a:noAutofit/>
                          </wps:bodyPr>
                        </wps:wsp>
                        <wps:wsp>
                          <wps:cNvPr id="19" name="椭圆 14"/>
                          <wps:cNvSpPr/>
                          <wps:spPr>
                            <a:xfrm>
                              <a:off x="827592" y="240383"/>
                              <a:ext cx="1047508" cy="37617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种植</w:t>
                                </w:r>
                                <w:r>
                                  <w:rPr>
                                    <w:color w:val="000000" w:themeColor="text1"/>
                                    <w14:textFill>
                                      <w14:solidFill>
                                        <w14:schemeClr w14:val="tx1"/>
                                      </w14:solidFill>
                                    </w14:textFill>
                                  </w:rPr>
                                  <w:t>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椭圆 61"/>
                          <wps:cNvSpPr/>
                          <wps:spPr>
                            <a:xfrm>
                              <a:off x="3560054" y="240383"/>
                              <a:ext cx="1047115" cy="3759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储存信息</w:t>
                                </w:r>
                              </w:p>
                            </w:txbxContent>
                          </wps:txbx>
                          <wps:bodyPr rot="0" spcFirstLastPara="0" vert="horz" wrap="square" lIns="91440" tIns="45720" rIns="91440" bIns="45720" numCol="1" spcCol="0" rtlCol="0" fromWordArt="0" anchor="ctr" anchorCtr="0" forceAA="0" compatLnSpc="1">
                            <a:noAutofit/>
                          </wps:bodyPr>
                        </wps:wsp>
                        <wps:wsp>
                          <wps:cNvPr id="21" name="椭圆 62"/>
                          <wps:cNvSpPr/>
                          <wps:spPr>
                            <a:xfrm>
                              <a:off x="2212057" y="240558"/>
                              <a:ext cx="1047115" cy="3759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运输信息</w:t>
                                </w:r>
                              </w:p>
                            </w:txbxContent>
                          </wps:txbx>
                          <wps:bodyPr rot="0" spcFirstLastPara="0" vert="horz" wrap="square" lIns="91440" tIns="45720" rIns="91440" bIns="45720" numCol="1" spcCol="0" rtlCol="0" fromWordArt="0" anchor="ctr" anchorCtr="0" forceAA="0" compatLnSpc="1">
                            <a:noAutofit/>
                          </wps:bodyPr>
                        </wps:wsp>
                      </wpg:wgp>
                      <wpg:wgp>
                        <wpg:cNvPr id="23" name="组合 16"/>
                        <wpg:cNvGrpSpPr/>
                        <wpg:grpSpPr>
                          <a:xfrm>
                            <a:off x="282271" y="2368353"/>
                            <a:ext cx="5029200" cy="861695"/>
                            <a:chOff x="266218" y="1279592"/>
                            <a:chExt cx="5029200" cy="861695"/>
                          </a:xfrm>
                        </wpg:grpSpPr>
                        <wps:wsp>
                          <wps:cNvPr id="24" name="矩形 63"/>
                          <wps:cNvSpPr/>
                          <wps:spPr>
                            <a:xfrm>
                              <a:off x="266218" y="1279592"/>
                              <a:ext cx="5029200" cy="861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储存</w:t>
                                </w:r>
                              </w:p>
                            </w:txbxContent>
                          </wps:txbx>
                          <wps:bodyPr rot="0" spcFirstLastPara="0" vert="horz" wrap="square" lIns="91440" tIns="45720" rIns="91440" bIns="45720" numCol="1" spcCol="0" rtlCol="0" fromWordArt="0" anchor="b" anchorCtr="0" forceAA="0" compatLnSpc="1">
                            <a:noAutofit/>
                          </wps:bodyPr>
                        </wps:wsp>
                        <wps:wsp>
                          <wps:cNvPr id="25" name="椭圆 64"/>
                          <wps:cNvSpPr/>
                          <wps:spPr>
                            <a:xfrm>
                              <a:off x="399851" y="1404397"/>
                              <a:ext cx="1047115" cy="3759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用户信息</w:t>
                                </w:r>
                              </w:p>
                            </w:txbxContent>
                          </wps:txbx>
                          <wps:bodyPr rot="0" spcFirstLastPara="0" vert="horz" wrap="square" lIns="91440" tIns="45720" rIns="91440" bIns="45720" numCol="1" spcCol="0" rtlCol="0" fromWordArt="0" anchor="ctr" anchorCtr="0" forceAA="0" compatLnSpc="1">
                            <a:noAutofit/>
                          </wps:bodyPr>
                        </wps:wsp>
                        <wps:wsp>
                          <wps:cNvPr id="26" name="椭圆 65"/>
                          <wps:cNvSpPr/>
                          <wps:spPr>
                            <a:xfrm>
                              <a:off x="1522071" y="1404397"/>
                              <a:ext cx="1799863" cy="38967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果蔬信息</w:t>
                                </w:r>
                              </w:p>
                            </w:txbxContent>
                          </wps:txbx>
                          <wps:bodyPr rot="0" spcFirstLastPara="0" vert="horz" wrap="square" lIns="91440" tIns="45720" rIns="91440" bIns="45720" numCol="1" spcCol="0" rtlCol="0" fromWordArt="0" anchor="ctr" anchorCtr="0" forceAA="0" compatLnSpc="1">
                            <a:noAutofit/>
                          </wps:bodyPr>
                        </wps:wsp>
                        <wps:wsp>
                          <wps:cNvPr id="28" name="椭圆 66"/>
                          <wps:cNvSpPr/>
                          <wps:spPr>
                            <a:xfrm>
                              <a:off x="3379805" y="1404397"/>
                              <a:ext cx="1794092" cy="3759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rPr>
                                    <w:color w:val="000000"/>
                                    <w:szCs w:val="21"/>
                                  </w:rPr>
                                </w:pPr>
                                <w:r>
                                  <w:rPr>
                                    <w:rFonts w:hint="eastAsia"/>
                                    <w:color w:val="000000"/>
                                    <w:szCs w:val="21"/>
                                  </w:rPr>
                                  <w:t>物流信息</w:t>
                                </w:r>
                              </w:p>
                            </w:txbxContent>
                          </wps:txbx>
                          <wps:bodyPr rot="0" spcFirstLastPara="0" vert="horz" wrap="square" lIns="91440" tIns="45720" rIns="91440" bIns="45720" numCol="1" spcCol="0" rtlCol="0" fromWordArt="0" anchor="ctr" anchorCtr="0" forceAA="0" compatLnSpc="1">
                            <a:noAutofit/>
                          </wps:bodyPr>
                        </wps:wsp>
                      </wpg:wgp>
                      <wpg:wgp>
                        <wpg:cNvPr id="29" name="组合 17"/>
                        <wpg:cNvGrpSpPr/>
                        <wpg:grpSpPr>
                          <a:xfrm>
                            <a:off x="619246" y="1225584"/>
                            <a:ext cx="4264660" cy="861695"/>
                            <a:chOff x="677709" y="2465988"/>
                            <a:chExt cx="4264660" cy="861695"/>
                          </a:xfrm>
                        </wpg:grpSpPr>
                        <wps:wsp>
                          <wps:cNvPr id="30" name="矩形 67"/>
                          <wps:cNvSpPr/>
                          <wps:spPr>
                            <a:xfrm>
                              <a:off x="677709" y="2465988"/>
                              <a:ext cx="4264660" cy="861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加工</w:t>
                                </w:r>
                              </w:p>
                            </w:txbxContent>
                          </wps:txbx>
                          <wps:bodyPr rot="0" spcFirstLastPara="0" vert="horz" wrap="square" lIns="91440" tIns="45720" rIns="91440" bIns="45720" numCol="1" spcCol="0" rtlCol="0" fromWordArt="0" anchor="b" anchorCtr="0" forceAA="0" compatLnSpc="1">
                            <a:noAutofit/>
                          </wps:bodyPr>
                        </wps:wsp>
                        <wps:wsp>
                          <wps:cNvPr id="31" name="椭圆 68"/>
                          <wps:cNvSpPr/>
                          <wps:spPr>
                            <a:xfrm>
                              <a:off x="885989" y="2613943"/>
                              <a:ext cx="1047115" cy="3759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数据清洗</w:t>
                                </w:r>
                              </w:p>
                            </w:txbxContent>
                          </wps:txbx>
                          <wps:bodyPr rot="0" spcFirstLastPara="0" vert="horz" wrap="square" lIns="91440" tIns="45720" rIns="91440" bIns="45720" numCol="1" spcCol="0" rtlCol="0" fromWordArt="0" anchor="ctr" anchorCtr="0" forceAA="0" compatLnSpc="1">
                            <a:noAutofit/>
                          </wps:bodyPr>
                        </wps:wsp>
                        <wps:wsp>
                          <wps:cNvPr id="32" name="椭圆 69"/>
                          <wps:cNvSpPr/>
                          <wps:spPr>
                            <a:xfrm>
                              <a:off x="2222664" y="2613943"/>
                              <a:ext cx="1047115" cy="3752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数据分析</w:t>
                                </w:r>
                              </w:p>
                            </w:txbxContent>
                          </wps:txbx>
                          <wps:bodyPr rot="0" spcFirstLastPara="0" vert="horz" wrap="square" lIns="91440" tIns="45720" rIns="91440" bIns="45720" numCol="1" spcCol="0" rtlCol="0" fromWordArt="0" anchor="ctr" anchorCtr="0" forceAA="0" compatLnSpc="1">
                            <a:noAutofit/>
                          </wps:bodyPr>
                        </wps:wsp>
                        <wps:wsp>
                          <wps:cNvPr id="33" name="椭圆 70"/>
                          <wps:cNvSpPr/>
                          <wps:spPr>
                            <a:xfrm>
                              <a:off x="3536479" y="2613943"/>
                              <a:ext cx="1047115" cy="3752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调度优化</w:t>
                                </w:r>
                              </w:p>
                            </w:txbxContent>
                          </wps:txbx>
                          <wps:bodyPr rot="0" spcFirstLastPara="0" vert="horz" wrap="square" lIns="91440" tIns="45720" rIns="91440" bIns="45720" numCol="1" spcCol="0" rtlCol="0" fromWordArt="0" anchor="ctr" anchorCtr="0" forceAA="0" compatLnSpc="1">
                            <a:noAutofit/>
                          </wps:bodyPr>
                        </wps:wsp>
                      </wpg:wgp>
                      <wpg:wgp>
                        <wpg:cNvPr id="34" name="组合 22"/>
                        <wpg:cNvGrpSpPr/>
                        <wpg:grpSpPr>
                          <a:xfrm>
                            <a:off x="1285736" y="3647422"/>
                            <a:ext cx="2933591" cy="861060"/>
                            <a:chOff x="1349042" y="3640388"/>
                            <a:chExt cx="2933591" cy="861060"/>
                          </a:xfrm>
                        </wpg:grpSpPr>
                        <wps:wsp>
                          <wps:cNvPr id="37" name="矩形 71"/>
                          <wps:cNvSpPr/>
                          <wps:spPr>
                            <a:xfrm>
                              <a:off x="1349042" y="3640388"/>
                              <a:ext cx="2933591" cy="861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交换</w:t>
                                </w:r>
                              </w:p>
                            </w:txbxContent>
                          </wps:txbx>
                          <wps:bodyPr rot="0" spcFirstLastPara="0" vert="horz" wrap="square" lIns="91440" tIns="45720" rIns="91440" bIns="45720" numCol="1" spcCol="0" rtlCol="0" fromWordArt="0" anchor="b" anchorCtr="0" forceAA="0" compatLnSpc="1">
                            <a:noAutofit/>
                          </wps:bodyPr>
                        </wps:wsp>
                        <wps:wsp>
                          <wps:cNvPr id="38" name="椭圆 72"/>
                          <wps:cNvSpPr/>
                          <wps:spPr>
                            <a:xfrm>
                              <a:off x="1557322" y="3788761"/>
                              <a:ext cx="1047115" cy="3752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数据上传</w:t>
                                </w:r>
                              </w:p>
                            </w:txbxContent>
                          </wps:txbx>
                          <wps:bodyPr rot="0" spcFirstLastPara="0" vert="horz" wrap="square" lIns="91440" tIns="45720" rIns="91440" bIns="45720" numCol="1" spcCol="0" rtlCol="0" fromWordArt="0" anchor="ctr" anchorCtr="0" forceAA="0" compatLnSpc="1">
                            <a:noAutofit/>
                          </wps:bodyPr>
                        </wps:wsp>
                        <wps:wsp>
                          <wps:cNvPr id="39" name="椭圆 73"/>
                          <wps:cNvSpPr/>
                          <wps:spPr>
                            <a:xfrm>
                              <a:off x="2893997" y="3788761"/>
                              <a:ext cx="1047115" cy="374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数据下载</w:t>
                                </w:r>
                              </w:p>
                            </w:txbxContent>
                          </wps:txbx>
                          <wps:bodyPr rot="0" spcFirstLastPara="0" vert="horz" wrap="square" lIns="91440" tIns="45720" rIns="91440" bIns="45720" numCol="1" spcCol="0" rtlCol="0" fromWordArt="0" anchor="ctr" anchorCtr="0" forceAA="0" compatLnSpc="1">
                            <a:noAutofit/>
                          </wps:bodyPr>
                        </wps:wsp>
                      </wpg:wgp>
                      <wps:wsp>
                        <wps:cNvPr id="40" name="矩形 75"/>
                        <wps:cNvSpPr/>
                        <wps:spPr>
                          <a:xfrm>
                            <a:off x="2447334" y="4819671"/>
                            <a:ext cx="613460" cy="368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szCs w:val="21"/>
                                </w:rPr>
                              </w:pPr>
                              <w:r>
                                <w:rPr>
                                  <w:rFonts w:hint="eastAsia"/>
                                  <w:color w:val="000000"/>
                                  <w:szCs w:val="21"/>
                                </w:rPr>
                                <w:t>发布</w:t>
                              </w:r>
                            </w:p>
                          </w:txbxContent>
                        </wps:txbx>
                        <wps:bodyPr rot="0" spcFirstLastPara="0" vert="horz" wrap="square" lIns="91440" tIns="45720" rIns="91440" bIns="45720" numCol="1" spcCol="0" rtlCol="0" fromWordArt="0" anchor="ctr" anchorCtr="0" forceAA="0" compatLnSpc="1">
                          <a:noAutofit/>
                        </wps:bodyPr>
                      </wps:wsp>
                      <wps:wsp>
                        <wps:cNvPr id="41" name="直接箭头连接符 27"/>
                        <wps:cNvCnPr/>
                        <wps:spPr>
                          <a:xfrm flipH="1">
                            <a:off x="2751576" y="954911"/>
                            <a:ext cx="306" cy="270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直接箭头连接符 76"/>
                        <wps:cNvCnPr/>
                        <wps:spPr>
                          <a:xfrm>
                            <a:off x="2751576" y="3230616"/>
                            <a:ext cx="0" cy="442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直接箭头连接符 77"/>
                        <wps:cNvCnPr/>
                        <wps:spPr>
                          <a:xfrm>
                            <a:off x="2751576" y="2087279"/>
                            <a:ext cx="0" cy="2810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直接箭头连接符 78"/>
                        <wps:cNvCnPr/>
                        <wps:spPr>
                          <a:xfrm>
                            <a:off x="2751897" y="4508482"/>
                            <a:ext cx="1532" cy="3111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直接箭头连接符 35"/>
                        <wps:cNvCnPr/>
                        <wps:spPr>
                          <a:xfrm>
                            <a:off x="3068877" y="4994602"/>
                            <a:ext cx="4092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矩形 36"/>
                        <wps:cNvSpPr/>
                        <wps:spPr>
                          <a:xfrm>
                            <a:off x="3493567" y="4827655"/>
                            <a:ext cx="897363" cy="368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31"/>
                                <w:spacing w:before="0" w:beforeAutospacing="0" w:after="0" w:afterAutospacing="0"/>
                                <w:jc w:val="center"/>
                              </w:pPr>
                              <w:r>
                                <w:rPr>
                                  <w:rFonts w:hint="eastAsia" w:ascii="Times New Roman"/>
                                  <w:color w:val="000000"/>
                                  <w:kern w:val="2"/>
                                  <w:sz w:val="21"/>
                                  <w:szCs w:val="21"/>
                                </w:rPr>
                                <w:t>安全维护</w:t>
                              </w:r>
                            </w:p>
                          </w:txbxContent>
                        </wps:txbx>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427pt;width:432pt;" coordsize="5486400,5422900" editas="canvas" o:gfxdata="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">
                <o:lock v:ext="edit" aspectratio="f"/>
                <v:shape id="_x0000_s1026" o:spid="_x0000_s1026" style="position:absolute;left:0;top:0;height:5422900;width:5486400;" fillcolor="#FFFFFF" filled="t" stroked="f" coordsize="21600,21600" o:gfxdata="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">
                  <v:fill on="t" focussize="0,0"/>
                  <v:stroke on="f"/>
                  <v:imagedata o:title=""/>
                  <o:lock v:ext="edit" aspectratio="t"/>
                </v:shape>
                <v:group id="组合 15" o:spid="_x0000_s1026" o:spt="203" style="position:absolute;left:619246;top:92597;height:862314;width:4265271;" coordorigin="619246,92597" coordsize="4265271,862314" o:gfxdata="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H+UMsdQAAAAFAQAADwAAAAAAAAABACAAAAAiAAAAZHJzL2Rvd25yZXYueG1sUEsBAhQAFAAA&#10;AAgAh07iQFnHPu2CAwAA2Q4AAA4AAAAAAAAAAQAgAAAAIwEAAGRycy9lMm9Eb2MueG1sUEsFBgAA&#10;AAAGAAYAWQEAABcHAAAAAA==&#10;">
                  <o:lock v:ext="edit" aspectratio="f"/>
                  <v:rect id="矩形 13" o:spid="_x0000_s1026" o:spt="1" style="position:absolute;left:619246;top:92597;height:862314;width:4265271;v-text-anchor:bottom;" filled="f" stroked="t" coordsize="21600,21600" o:gfxdata="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pqfL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采集</w:t>
                          </w:r>
                        </w:p>
                      </w:txbxContent>
                    </v:textbox>
                  </v:rect>
                  <v:shape id="椭圆 14" o:spid="_x0000_s1026" o:spt="3" type="#_x0000_t3" style="position:absolute;left:827592;top:240383;height:376177;width:1047508;v-text-anchor:middle;" filled="f" stroked="t" coordsize="21600,21600" o:gfxdata="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CLDL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种植</w:t>
                          </w:r>
                          <w:r>
                            <w:rPr>
                              <w:color w:val="000000" w:themeColor="text1"/>
                              <w14:textFill>
                                <w14:solidFill>
                                  <w14:schemeClr w14:val="tx1"/>
                                </w14:solidFill>
                              </w14:textFill>
                            </w:rPr>
                            <w:t>信息</w:t>
                          </w:r>
                        </w:p>
                      </w:txbxContent>
                    </v:textbox>
                  </v:shape>
                  <v:shape id="椭圆 61" o:spid="_x0000_s1026" o:spt="3" type="#_x0000_t3" style="position:absolute;left:3560054;top:240383;height:375920;width:1047115;v-text-anchor:middle;" filled="f" stroked="t" coordsize="21600,21600" o:gfxdata="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G6Cy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储存信息</w:t>
                          </w:r>
                        </w:p>
                      </w:txbxContent>
                    </v:textbox>
                  </v:shape>
                  <v:shape id="椭圆 62" o:spid="_x0000_s1026" o:spt="3" type="#_x0000_t3" style="position:absolute;left:2212057;top:240558;height:375920;width:1047115;v-text-anchor:middle;" filled="f" stroked="t" coordsize="21600,21600" o:gfxdata="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pNt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运输信息</w:t>
                          </w:r>
                        </w:p>
                      </w:txbxContent>
                    </v:textbox>
                  </v:shape>
                </v:group>
                <v:group id="组合 16" o:spid="_x0000_s1026" o:spt="203" style="position:absolute;left:282271;top:2368353;height:861695;width:5029200;" coordorigin="266218,1279592" coordsize="5029200,861695" o:gfxdata="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H+UMsdQAAAAFAQAADwAAAAAAAAABACAAAAAiAAAAZHJzL2Rvd25yZXYueG1sUEsB&#10;AhQAFAAAAAgAh07iQEOdXXOIAwAAgg4AAA4AAAAAAAAAAQAgAAAAIwEAAGRycy9lMm9Eb2MueG1s&#10;UEsFBgAAAAAGAAYAWQEAAB0HAAAAAA==&#10;">
                  <o:lock v:ext="edit" aspectratio="f"/>
                  <v:rect id="矩形 63" o:spid="_x0000_s1026" o:spt="1" style="position:absolute;left:266218;top:1279592;height:861695;width:5029200;v-text-anchor:bottom;" filled="f" stroked="t" coordsize="21600,21600" o:gfxdata="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uqxL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储存</w:t>
                          </w:r>
                        </w:p>
                      </w:txbxContent>
                    </v:textbox>
                  </v:rect>
                  <v:shape id="椭圆 64" o:spid="_x0000_s1026" o:spt="3" type="#_x0000_t3" style="position:absolute;left:399851;top:1404397;height:375920;width:1047115;v-text-anchor:middle;" filled="f" stroked="t" coordsize="21600,21600" o:gfxdata="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sUu0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用户信息</w:t>
                          </w:r>
                        </w:p>
                      </w:txbxContent>
                    </v:textbox>
                  </v:shape>
                  <v:shape id="椭圆 65" o:spid="_x0000_s1026" o:spt="3" type="#_x0000_t3" style="position:absolute;left:1522071;top:1404397;height:389679;width:1799863;v-text-anchor:middle;" filled="f" stroked="t" coordsize="21600,21600" o:gfxdata="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Y9X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果蔬信息</w:t>
                          </w:r>
                        </w:p>
                      </w:txbxContent>
                    </v:textbox>
                  </v:shape>
                  <v:shape id="椭圆 66" o:spid="_x0000_s1026" o:spt="3" type="#_x0000_t3" style="position:absolute;left:3379805;top:1404397;height:375920;width:1794092;v-text-anchor:middle;" filled="f" stroked="t" coordsize="21600,21600" o:gfxdata="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w5Cq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ind w:firstLine="420" w:firstLineChars="200"/>
                            <w:rPr>
                              <w:color w:val="000000"/>
                              <w:szCs w:val="21"/>
                            </w:rPr>
                          </w:pPr>
                          <w:r>
                            <w:rPr>
                              <w:rFonts w:hint="eastAsia"/>
                              <w:color w:val="000000"/>
                              <w:szCs w:val="21"/>
                            </w:rPr>
                            <w:t>物流信息</w:t>
                          </w:r>
                        </w:p>
                      </w:txbxContent>
                    </v:textbox>
                  </v:shape>
                </v:group>
                <v:group id="组合 17" o:spid="_x0000_s1026" o:spt="203" style="position:absolute;left:619246;top:1225584;height:861695;width:4264660;" coordorigin="677709,2465988" coordsize="4264660,861695" o:gfxdata="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B/lDLHUAAAA&#10;BQEAAA8AAAAAAAAAAQAgAAAAIgAAAGRycy9kb3ducmV2LnhtbFBLAQIUABQAAAAIAIdO4kCahqfq&#10;dwMAAIIOAAAOAAAAAAAAAAEAIAAAACMBAABkcnMvZTJvRG9jLnhtbFBLBQYAAAAABgAGAFkBAAAM&#10;BwAAAAA=&#10;">
                  <o:lock v:ext="edit" aspectratio="f"/>
                  <v:rect id="矩形 67" o:spid="_x0000_s1026" o:spt="1" style="position:absolute;left:677709;top:2465988;height:861695;width:4264660;v-text-anchor:bottom;" filled="f" stroked="t" coordsize="21600,21600" o:gfxdata="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Bk6G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加工</w:t>
                          </w:r>
                        </w:p>
                      </w:txbxContent>
                    </v:textbox>
                  </v:rect>
                  <v:shape id="椭圆 68" o:spid="_x0000_s1026" o:spt="3" type="#_x0000_t3" style="position:absolute;left:885989;top:2613943;height:375920;width:1047115;v-text-anchor:middle;" filled="f" stroked="t" coordsize="21600,21600" o:gfxdata="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9tq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数据清洗</w:t>
                          </w:r>
                        </w:p>
                      </w:txbxContent>
                    </v:textbox>
                  </v:shape>
                  <v:shape id="椭圆 69" o:spid="_x0000_s1026" o:spt="3" type="#_x0000_t3" style="position:absolute;left:2222664;top:2613943;height:375285;width:1047115;v-text-anchor:middle;" filled="f" stroked="t" coordsize="21600,21600" o:gfxdata="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gUU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数据分析</w:t>
                          </w:r>
                        </w:p>
                      </w:txbxContent>
                    </v:textbox>
                  </v:shape>
                  <v:shape id="椭圆 70" o:spid="_x0000_s1026" o:spt="3" type="#_x0000_t3" style="position:absolute;left:3536479;top:2613943;height:375285;width:1047115;v-text-anchor:middle;" filled="f" stroked="t" coordsize="21600,21600" o:gfxdata="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3gh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调度优化</w:t>
                          </w:r>
                        </w:p>
                      </w:txbxContent>
                    </v:textbox>
                  </v:shape>
                </v:group>
                <v:group id="组合 22" o:spid="_x0000_s1026" o:spt="203" style="position:absolute;left:1285736;top:3647422;height:861060;width:2933591;" coordorigin="1349042,3640388" coordsize="2933591,861060" o:gfxdata="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Af5Qyx1AAAAAUBAAAPAAAAAAAAAAEAIAAAACIAAABkcnMvZG93bnJldi54&#10;bWxQSwECFAAUAAAACACHTuJAd/n9yVQDAACtCwAADgAAAAAAAAABACAAAAAjAQAAZHJzL2Uyb0Rv&#10;Yy54bWxQSwUGAAAAAAYABgBZAQAA6QYAAAAA&#10;">
                  <o:lock v:ext="edit" aspectratio="f"/>
                  <v:rect id="矩形 71" o:spid="_x0000_s1026" o:spt="1" style="position:absolute;left:1349042;top:3640388;height:861060;width:2933591;v-text-anchor:bottom;" filled="f" stroked="t" coordsize="21600,21600" o:gfxdata="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ib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交换</w:t>
                          </w:r>
                        </w:p>
                      </w:txbxContent>
                    </v:textbox>
                  </v:rect>
                  <v:shape id="椭圆 72" o:spid="_x0000_s1026" o:spt="3" type="#_x0000_t3" style="position:absolute;left:1557322;top:3788761;height:375285;width:1047115;v-text-anchor:middle;" filled="f" stroked="t" coordsize="21600,21600" o:gfxdata="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ly97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数据上传</w:t>
                          </w:r>
                        </w:p>
                      </w:txbxContent>
                    </v:textbox>
                  </v:shape>
                  <v:shape id="椭圆 73" o:spid="_x0000_s1026" o:spt="3" type="#_x0000_t3" style="position:absolute;left:2893997;top:3788761;height:374650;width:1047115;v-text-anchor:middle;" filled="f" stroked="t" coordsize="21600,21600" o:gfxdata="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Jdds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数据下载</w:t>
                          </w:r>
                        </w:p>
                      </w:txbxContent>
                    </v:textbox>
                  </v:shape>
                </v:group>
                <v:rect id="矩形 75" o:spid="_x0000_s1026" o:spt="1" style="position:absolute;left:2447334;top:4819671;height:368685;width:613460;v-text-anchor:middle;" filled="f" stroked="t" coordsize="21600,21600" o:gfxdata="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dJ89zTAAAABQEAAA8AAAAAAAAAAQAgAAAAIgAAAGRycy9kb3ducmV2LnhtbFBLAQIU&#10;ABQAAAAIAIdO4kC571ukagIAALMEAAAOAAAAAAAAAAEAIAAAACIBAABkcnMvZTJvRG9jLnhtbFBL&#10;BQYAAAAABgAGAFkBAAD+BQAAAAA=&#10;">
                  <v:fill on="f" focussize="0,0"/>
                  <v:stroke weight="1pt" color="#000000 [3213]" miterlimit="8" joinstyle="miter"/>
                  <v:imagedata o:title=""/>
                  <o:lock v:ext="edit" aspectratio="f"/>
                  <v:textbox>
                    <w:txbxContent>
                      <w:p>
                        <w:pPr>
                          <w:jc w:val="center"/>
                          <w:rPr>
                            <w:color w:val="000000"/>
                            <w:szCs w:val="21"/>
                          </w:rPr>
                        </w:pPr>
                        <w:r>
                          <w:rPr>
                            <w:rFonts w:hint="eastAsia"/>
                            <w:color w:val="000000"/>
                            <w:szCs w:val="21"/>
                          </w:rPr>
                          <w:t>发布</w:t>
                        </w:r>
                      </w:p>
                    </w:txbxContent>
                  </v:textbox>
                </v:rect>
                <v:shape id="直接箭头连接符 27" o:spid="_x0000_s1026" o:spt="32" type="#_x0000_t32" style="position:absolute;left:2751576;top:954911;flip:x;height:270673;width:306;" filled="f" stroked="t" coordsize="21600,21600" o:gfxdata="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SO3I9QAAAAFAQAA&#10;DwAAAAAAAAABACAAAAAiAAAAZHJzL2Rvd25yZXYueG1sUEsBAhQAFAAAAAgAh07iQIFV+UIdAgAA&#10;+QMAAA4AAAAAAAAAAQAgAAAAIwEAAGRycy9lMm9Eb2MueG1sUEsFBgAAAAAGAAYAWQEAALIFAAAA&#10;AA==&#10;">
                  <v:fill on="f" focussize="0,0"/>
                  <v:stroke weight="0.5pt" color="#000000 [3200]" miterlimit="8" joinstyle="miter" endarrow="block"/>
                  <v:imagedata o:title=""/>
                  <o:lock v:ext="edit" aspectratio="f"/>
                </v:shape>
                <v:shape id="直接箭头连接符 76" o:spid="_x0000_s1026" o:spt="32" type="#_x0000_t32" style="position:absolute;left:2751576;top:3230616;height:442886;width:0;" filled="f" stroked="t" coordsize="21600,21600" o:gfxdata="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PHbjjRAAAABQEAAA8AAAAAAAAAAQAg&#10;AAAAIgAAAGRycy9kb3ducmV2LnhtbFBLAQIUABQAAAAIAIdO4kDgdbM7FQIAAO4DAAAOAAAAAAAA&#10;AAEAIAAAACABAABkcnMvZTJvRG9jLnhtbFBLBQYAAAAABgAGAFkBAACnBQAAAAA=&#10;">
                  <v:fill on="f" focussize="0,0"/>
                  <v:stroke weight="0.5pt" color="#000000 [3200]" miterlimit="8" joinstyle="miter" endarrow="block"/>
                  <v:imagedata o:title=""/>
                  <o:lock v:ext="edit" aspectratio="f"/>
                </v:shape>
                <v:shape id="直接箭头连接符 77" o:spid="_x0000_s1026" o:spt="32" type="#_x0000_t32" style="position:absolute;left:2751576;top:2087279;height:281074;width:0;" filled="f" stroked="t" coordsize="21600,21600" o:gfxdata="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x2440QAAAAUBAAAPAAAAAAAAAAEAIAAA&#10;ACIAAABkcnMvZG93bnJldi54bWxQSwECFAAUAAAACACHTuJA/fu0ghMCAADuAwAADgAAAAAAAAAB&#10;ACAAAAAgAQAAZHJzL2Uyb0RvYy54bWxQSwUGAAAAAAYABgBZAQAApQUAAAAA&#10;">
                  <v:fill on="f" focussize="0,0"/>
                  <v:stroke weight="0.5pt" color="#000000 [3200]" miterlimit="8" joinstyle="miter" endarrow="block"/>
                  <v:imagedata o:title=""/>
                  <o:lock v:ext="edit" aspectratio="f"/>
                </v:shape>
                <v:shape id="直接箭头连接符 78" o:spid="_x0000_s1026" o:spt="32" type="#_x0000_t32" style="position:absolute;left:2751897;top:4508482;height:311189;width:1532;" filled="f" stroked="t" coordsize="21600,21600" o:gfxdata="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x2440QAAAAUBAAAPAAAAAAAAAAEA&#10;IAAAACIAAABkcnMvZG93bnJldi54bWxQSwECFAAUAAAACACHTuJA+PKjHRYCAADxAwAADgAAAAAA&#10;AAABACAAAAAgAQAAZHJzL2Uyb0RvYy54bWxQSwUGAAAAAAYABgBZAQAAqAUAAAAA&#10;">
                  <v:fill on="f" focussize="0,0"/>
                  <v:stroke weight="0.5pt" color="#000000 [3200]" miterlimit="8" joinstyle="miter" endarrow="block"/>
                  <v:imagedata o:title=""/>
                  <o:lock v:ext="edit" aspectratio="f"/>
                </v:shape>
                <v:shape id="直接箭头连接符 35" o:spid="_x0000_s1026" o:spt="32" type="#_x0000_t32" style="position:absolute;left:3068877;top:4994602;height:0;width:409273;" filled="f" stroked="t" coordsize="21600,21600" o:gfxdata="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PHbjjRAAAABQEAAA8AAAAAAAAAAQAg&#10;AAAAIgAAAGRycy9kb3ducmV2LnhtbFBLAQIUABQAAAAIAIdO4kCyfVt4FQIAAO4DAAAOAAAAAAAA&#10;AAEAIAAAACABAABkcnMvZTJvRG9jLnhtbFBLBQYAAAAABgAGAFkBAACnBQAAAAA=&#10;">
                  <v:fill on="f" focussize="0,0"/>
                  <v:stroke weight="0.5pt" color="#000000 [3200]" miterlimit="8" joinstyle="miter" endarrow="block"/>
                  <v:imagedata o:title=""/>
                  <o:lock v:ext="edit" aspectratio="f"/>
                </v:shape>
                <v:rect id="矩形 36" o:spid="_x0000_s1026" o:spt="1" style="position:absolute;left:3493567;top:4827655;height:368300;width:897363;v-text-anchor:middle;" filled="f" stroked="t" coordsize="21600,21600" o:gfxdata="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nSfPc0wAAAAUBAAAPAAAAAAAAAAEAIAAAACIAAABkcnMvZG93bnJldi54bWxQSwEC&#10;FAAUAAAACACHTuJARc70+GsCAACzBAAADgAAAAAAAAABACAAAAAiAQAAZHJzL2Uyb0RvYy54bWxQ&#10;SwUGAAAAAAYABgBZAQAA/wUAAAAA&#10;">
                  <v:fill on="f" focussize="0,0"/>
                  <v:stroke weight="1pt" color="#000000 [3213]" miterlimit="8" joinstyle="miter"/>
                  <v:imagedata o:title=""/>
                  <o:lock v:ext="edit" aspectratio="f"/>
                  <v:textbox>
                    <w:txbxContent>
                      <w:p>
                        <w:pPr>
                          <w:pStyle w:val="31"/>
                          <w:spacing w:before="0" w:beforeAutospacing="0" w:after="0" w:afterAutospacing="0"/>
                          <w:jc w:val="center"/>
                        </w:pPr>
                        <w:r>
                          <w:rPr>
                            <w:rFonts w:hint="eastAsia" w:ascii="Times New Roman"/>
                            <w:color w:val="000000"/>
                            <w:kern w:val="2"/>
                            <w:sz w:val="21"/>
                            <w:szCs w:val="21"/>
                          </w:rPr>
                          <w:t>安全维护</w:t>
                        </w:r>
                      </w:p>
                    </w:txbxContent>
                  </v:textbox>
                </v:rect>
                <w10:wrap type="none"/>
                <w10:anchorlock/>
              </v:group>
            </w:pict>
          </mc:Fallback>
        </mc:AlternateContent>
      </w:r>
    </w:p>
    <w:p>
      <w:pPr>
        <w:jc w:val="center"/>
        <w:outlineLvl w:val="0"/>
        <w:rPr>
          <w:rFonts w:ascii="黑体" w:eastAsia="黑体"/>
          <w:szCs w:val="20"/>
        </w:rPr>
      </w:pPr>
      <w:bookmarkStart w:id="55" w:name="_Toc29267"/>
      <w:r>
        <w:rPr>
          <w:rFonts w:hint="eastAsia" w:ascii="黑体" w:hAnsi="黑体" w:eastAsia="黑体" w:cs="黑体"/>
        </w:rPr>
        <w:t>图B</w:t>
      </w:r>
      <w:r>
        <w:rPr>
          <w:rFonts w:hint="eastAsia" w:ascii="黑体" w:hAnsi="黑体" w:eastAsia="黑体" w:cs="黑体"/>
          <w:lang w:val="en-US" w:eastAsia="zh-CN"/>
        </w:rPr>
        <w:t>.1</w:t>
      </w:r>
      <w:r>
        <w:rPr>
          <w:rFonts w:hint="eastAsia" w:ascii="黑体" w:hAnsi="黑体" w:eastAsia="黑体" w:cs="黑体"/>
        </w:rPr>
        <w:t xml:space="preserve">  果蔬类农产品乡村物流信息平台</w:t>
      </w:r>
      <w:r>
        <w:rPr>
          <w:rFonts w:hint="eastAsia" w:ascii="黑体" w:hAnsi="黑体" w:eastAsia="黑体" w:cs="黑体"/>
          <w:bCs/>
        </w:rPr>
        <w:t>数据处理与</w:t>
      </w:r>
      <w:r>
        <w:rPr>
          <w:rFonts w:hint="eastAsia" w:ascii="黑体" w:hAnsi="黑体" w:eastAsia="黑体" w:cs="黑体"/>
        </w:rPr>
        <w:t>信息管理流程</w:t>
      </w:r>
      <w:bookmarkEnd w:id="54"/>
      <w:bookmarkEnd w:id="55"/>
    </w:p>
    <w:p>
      <w:pPr>
        <w:widowControl/>
        <w:rPr>
          <w:rFonts w:ascii="黑体" w:eastAsia="黑体"/>
          <w:szCs w:val="21"/>
        </w:rPr>
      </w:pPr>
    </w:p>
    <w:p/>
    <w:p/>
    <w:p/>
    <w:p/>
    <w:p/>
    <w:p/>
    <w:p/>
    <w:p>
      <w:pPr>
        <w:pStyle w:val="101"/>
        <w:ind w:firstLine="0" w:firstLineChars="0"/>
        <w:jc w:val="center"/>
      </w:pPr>
      <w:bookmarkStart w:id="56" w:name="BKCKWX"/>
      <w:bookmarkStart w:id="57" w:name="_Toc452557032"/>
      <w:bookmarkStart w:id="58" w:name="_Toc16008"/>
      <w:bookmarkStart w:id="59" w:name="_Toc452022712"/>
      <w:bookmarkStart w:id="60" w:name="_Toc458175844"/>
      <w:bookmarkStart w:id="61" w:name="_Toc428985348"/>
      <w:bookmarkStart w:id="62" w:name="_Toc450982233"/>
      <w:bookmarkStart w:id="63" w:name="_Toc458176004"/>
      <w:bookmarkStart w:id="64" w:name="_Toc450940173"/>
      <w:bookmarkStart w:id="65" w:name="_Toc452022090"/>
      <w:bookmarkStart w:id="66" w:name="_Toc450940130"/>
      <w:bookmarkStart w:id="67" w:name="_Toc450980999"/>
      <w:bookmarkStart w:id="68" w:name="_Toc450942331"/>
      <w:bookmarkStart w:id="69" w:name="_Toc29446"/>
      <w:bookmarkStart w:id="70" w:name="_Toc428985218"/>
      <w:bookmarkStart w:id="71" w:name="_Toc428985570"/>
      <w:bookmarkStart w:id="72" w:name="_Toc428985378"/>
      <w:bookmarkStart w:id="73" w:name="_Toc450980453"/>
      <w:bookmarkStart w:id="74" w:name="_Toc428985283"/>
      <w:bookmarkStart w:id="75" w:name="_Toc458176065"/>
      <w:bookmarkStart w:id="76" w:name="_Toc458175924"/>
      <w:bookmarkStart w:id="77" w:name="_Toc452022633"/>
      <w:r>
        <w:rPr>
          <w:rFonts w:hint="eastAsia"/>
        </w:rPr>
        <w:t>参</w:t>
      </w:r>
      <w:r>
        <w:t> </w:t>
      </w:r>
      <w:r>
        <w:rPr>
          <w:rFonts w:hint="eastAsia"/>
        </w:rPr>
        <w:t>考</w:t>
      </w:r>
      <w:r>
        <w:t> </w:t>
      </w:r>
      <w:r>
        <w:rPr>
          <w:rFonts w:hint="eastAsia"/>
        </w:rPr>
        <w:t>文</w:t>
      </w:r>
      <w:r>
        <w:t> </w:t>
      </w:r>
      <w:r>
        <w:rPr>
          <w:rFonts w:hint="eastAsia"/>
        </w:rPr>
        <w:t>献</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148"/>
        <w:numPr>
          <w:ilvl w:val="0"/>
          <w:numId w:val="25"/>
        </w:numPr>
        <w:spacing w:line="240" w:lineRule="auto"/>
        <w:outlineLvl w:val="0"/>
        <w:rPr>
          <w:rFonts w:asciiTheme="minorEastAsia" w:hAnsiTheme="minorEastAsia" w:eastAsiaTheme="minorEastAsia" w:cstheme="minorEastAsia"/>
          <w:szCs w:val="21"/>
          <w:lang w:val="en-US" w:eastAsia="zh-CN"/>
        </w:rPr>
      </w:pPr>
      <w:bookmarkStart w:id="78" w:name="_Toc28492"/>
      <w:r>
        <w:rPr>
          <w:rFonts w:hint="eastAsia" w:asciiTheme="minorEastAsia" w:hAnsiTheme="minorEastAsia" w:eastAsiaTheme="minorEastAsia" w:cstheme="minorEastAsia"/>
          <w:szCs w:val="21"/>
          <w:lang w:val="en-US" w:eastAsia="zh-CN"/>
        </w:rPr>
        <w:t>GB/T 22263 物流公共信息平台应用开发指南 第7部分：平台服务管理</w:t>
      </w:r>
      <w:bookmarkEnd w:id="78"/>
    </w:p>
    <w:p>
      <w:pPr>
        <w:pStyle w:val="148"/>
        <w:numPr>
          <w:ilvl w:val="0"/>
          <w:numId w:val="25"/>
        </w:numPr>
        <w:spacing w:line="240" w:lineRule="auto"/>
        <w:outlineLvl w:val="0"/>
        <w:rPr>
          <w:rFonts w:asciiTheme="minorEastAsia" w:hAnsiTheme="minorEastAsia" w:eastAsiaTheme="minorEastAsia" w:cstheme="minorEastAsia"/>
          <w:szCs w:val="21"/>
          <w:lang w:val="en-US" w:eastAsia="zh-CN"/>
        </w:rPr>
      </w:pPr>
      <w:bookmarkStart w:id="79" w:name="_Toc3149"/>
      <w:r>
        <w:rPr>
          <w:rFonts w:hint="eastAsia" w:asciiTheme="minorEastAsia" w:hAnsiTheme="minorEastAsia" w:eastAsiaTheme="minorEastAsia" w:cstheme="minorEastAsia"/>
          <w:szCs w:val="21"/>
          <w:lang w:val="en-US" w:eastAsia="zh-CN"/>
        </w:rPr>
        <w:t>GB/</w:t>
      </w:r>
      <w:r>
        <w:rPr>
          <w:rFonts w:asciiTheme="minorEastAsia" w:hAnsiTheme="minorEastAsia" w:eastAsiaTheme="minorEastAsia" w:cstheme="minorEastAsia"/>
          <w:szCs w:val="21"/>
          <w:lang w:val="en-US" w:eastAsia="zh-CN"/>
        </w:rPr>
        <w:t>T 34077 基于云计算的电子政务公共平台管理规范 第4部分：平台管理导则</w:t>
      </w:r>
      <w:bookmarkEnd w:id="79"/>
    </w:p>
    <w:p>
      <w:pPr>
        <w:pStyle w:val="148"/>
        <w:numPr>
          <w:ilvl w:val="-1"/>
          <w:numId w:val="0"/>
        </w:numPr>
        <w:spacing w:line="240" w:lineRule="auto"/>
        <w:ind w:left="0" w:firstLine="0"/>
        <w:rPr>
          <w:rFonts w:asciiTheme="minorEastAsia" w:hAnsiTheme="minorEastAsia" w:eastAsiaTheme="minorEastAsia" w:cstheme="minorEastAsia"/>
          <w:szCs w:val="21"/>
          <w:lang w:val="en-US" w:eastAsia="zh-CN"/>
        </w:rPr>
      </w:pPr>
    </w:p>
    <w:p>
      <w:pPr>
        <w:pStyle w:val="122"/>
        <w:framePr w:wrap="around" w:vAnchor="text" w:hAnchor="page" w:x="4257" w:y="420"/>
        <w:rPr>
          <w:kern w:val="0"/>
        </w:rPr>
      </w:pPr>
      <w:r>
        <w:rPr>
          <w:kern w:val="0"/>
        </w:rPr>
        <w:t>_________________________________</w:t>
      </w:r>
    </w:p>
    <w:p/>
    <w:sectPr>
      <w:footerReference r:id="rId6" w:type="default"/>
      <w:pgSz w:w="11906" w:h="16838"/>
      <w:pgMar w:top="567" w:right="1134" w:bottom="1134" w:left="1418" w:header="1418" w:footer="1134" w:gutter="0"/>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2"/>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T/CFLP 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4"/>
      <w:suff w:val="nothing"/>
      <w:lvlText w:val="注%1："/>
      <w:lvlJc w:val="left"/>
      <w:pPr>
        <w:ind w:left="103" w:hanging="448"/>
      </w:pPr>
      <w:rPr>
        <w:rFonts w:hint="eastAsia" w:ascii="黑体" w:eastAsia="黑体"/>
        <w:b w:val="0"/>
        <w:i w:val="0"/>
        <w:sz w:val="18"/>
        <w:lang w:val="en-US"/>
      </w:rPr>
    </w:lvl>
    <w:lvl w:ilvl="1" w:tentative="0">
      <w:start w:val="1"/>
      <w:numFmt w:val="lowerLetter"/>
      <w:lvlText w:val="%2)"/>
      <w:lvlJc w:val="left"/>
      <w:pPr>
        <w:tabs>
          <w:tab w:val="left" w:pos="-708"/>
        </w:tabs>
        <w:ind w:left="284" w:hanging="629"/>
      </w:pPr>
      <w:rPr>
        <w:rFonts w:hint="eastAsia"/>
      </w:rPr>
    </w:lvl>
    <w:lvl w:ilvl="2" w:tentative="0">
      <w:start w:val="1"/>
      <w:numFmt w:val="lowerRoman"/>
      <w:lvlText w:val="%3."/>
      <w:lvlJc w:val="right"/>
      <w:pPr>
        <w:tabs>
          <w:tab w:val="left" w:pos="-708"/>
        </w:tabs>
        <w:ind w:left="284" w:hanging="629"/>
      </w:pPr>
      <w:rPr>
        <w:rFonts w:hint="eastAsia"/>
      </w:rPr>
    </w:lvl>
    <w:lvl w:ilvl="3" w:tentative="0">
      <w:start w:val="1"/>
      <w:numFmt w:val="decimal"/>
      <w:lvlText w:val="%4."/>
      <w:lvlJc w:val="left"/>
      <w:pPr>
        <w:tabs>
          <w:tab w:val="left" w:pos="-708"/>
        </w:tabs>
        <w:ind w:left="284" w:hanging="629"/>
      </w:pPr>
      <w:rPr>
        <w:rFonts w:hint="eastAsia"/>
      </w:rPr>
    </w:lvl>
    <w:lvl w:ilvl="4" w:tentative="0">
      <w:start w:val="1"/>
      <w:numFmt w:val="lowerLetter"/>
      <w:lvlText w:val="%5)"/>
      <w:lvlJc w:val="left"/>
      <w:pPr>
        <w:tabs>
          <w:tab w:val="left" w:pos="-708"/>
        </w:tabs>
        <w:ind w:left="284" w:hanging="629"/>
      </w:pPr>
      <w:rPr>
        <w:rFonts w:hint="eastAsia"/>
      </w:rPr>
    </w:lvl>
    <w:lvl w:ilvl="5" w:tentative="0">
      <w:start w:val="1"/>
      <w:numFmt w:val="lowerRoman"/>
      <w:lvlText w:val="%6."/>
      <w:lvlJc w:val="right"/>
      <w:pPr>
        <w:tabs>
          <w:tab w:val="left" w:pos="-708"/>
        </w:tabs>
        <w:ind w:left="284" w:hanging="629"/>
      </w:pPr>
      <w:rPr>
        <w:rFonts w:hint="eastAsia"/>
      </w:rPr>
    </w:lvl>
    <w:lvl w:ilvl="6" w:tentative="0">
      <w:start w:val="1"/>
      <w:numFmt w:val="decimal"/>
      <w:lvlText w:val="%7."/>
      <w:lvlJc w:val="left"/>
      <w:pPr>
        <w:tabs>
          <w:tab w:val="left" w:pos="-708"/>
        </w:tabs>
        <w:ind w:left="284" w:hanging="629"/>
      </w:pPr>
      <w:rPr>
        <w:rFonts w:hint="eastAsia"/>
      </w:rPr>
    </w:lvl>
    <w:lvl w:ilvl="7" w:tentative="0">
      <w:start w:val="1"/>
      <w:numFmt w:val="lowerLetter"/>
      <w:lvlText w:val="%8)"/>
      <w:lvlJc w:val="left"/>
      <w:pPr>
        <w:tabs>
          <w:tab w:val="left" w:pos="-708"/>
        </w:tabs>
        <w:ind w:left="284" w:hanging="629"/>
      </w:pPr>
      <w:rPr>
        <w:rFonts w:hint="eastAsia"/>
      </w:rPr>
    </w:lvl>
    <w:lvl w:ilvl="8" w:tentative="0">
      <w:start w:val="1"/>
      <w:numFmt w:val="lowerRoman"/>
      <w:lvlText w:val="%9."/>
      <w:lvlJc w:val="right"/>
      <w:pPr>
        <w:tabs>
          <w:tab w:val="left" w:pos="-708"/>
        </w:tabs>
        <w:ind w:left="284" w:hanging="629"/>
      </w:pPr>
      <w:rPr>
        <w:rFonts w:hint="eastAsia"/>
      </w:rPr>
    </w:lvl>
  </w:abstractNum>
  <w:abstractNum w:abstractNumId="1">
    <w:nsid w:val="093C6778"/>
    <w:multiLevelType w:val="multilevel"/>
    <w:tmpl w:val="093C6778"/>
    <w:lvl w:ilvl="0" w:tentative="0">
      <w:start w:val="1"/>
      <w:numFmt w:val="decimal"/>
      <w:pStyle w:val="6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9454F35"/>
    <w:multiLevelType w:val="multilevel"/>
    <w:tmpl w:val="09454F3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AE367E9"/>
    <w:multiLevelType w:val="multilevel"/>
    <w:tmpl w:val="0AE367E9"/>
    <w:lvl w:ilvl="0" w:tentative="0">
      <w:start w:val="1"/>
      <w:numFmt w:val="none"/>
      <w:pStyle w:val="9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5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7"/>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709"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6246502"/>
    <w:multiLevelType w:val="multilevel"/>
    <w:tmpl w:val="2624650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3969"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80"/>
      <w:suff w:val="nothing"/>
      <w:lvlText w:val="%1——"/>
      <w:lvlJc w:val="left"/>
      <w:pPr>
        <w:ind w:left="833" w:hanging="408"/>
      </w:pPr>
      <w:rPr>
        <w:rFonts w:hint="eastAsia"/>
      </w:rPr>
    </w:lvl>
    <w:lvl w:ilvl="1" w:tentative="0">
      <w:start w:val="1"/>
      <w:numFmt w:val="bullet"/>
      <w:pStyle w:val="62"/>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7656627"/>
    <w:multiLevelType w:val="multilevel"/>
    <w:tmpl w:val="3765662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7BD0A32"/>
    <w:multiLevelType w:val="multilevel"/>
    <w:tmpl w:val="37BD0A3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657F5D"/>
    <w:multiLevelType w:val="multilevel"/>
    <w:tmpl w:val="3D657F5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tentative="0">
      <w:start w:val="1"/>
      <w:numFmt w:val="lowerLetter"/>
      <w:pStyle w:val="4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1"/>
      <w:lvlText w:val="%2)"/>
      <w:lvlJc w:val="left"/>
      <w:pPr>
        <w:tabs>
          <w:tab w:val="left" w:pos="1260"/>
        </w:tabs>
        <w:ind w:left="1259" w:hanging="419"/>
      </w:pPr>
      <w:rPr>
        <w:rFonts w:hint="eastAsia"/>
      </w:rPr>
    </w:lvl>
    <w:lvl w:ilvl="2" w:tentative="0">
      <w:start w:val="1"/>
      <w:numFmt w:val="decimal"/>
      <w:pStyle w:val="9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B733A5F"/>
    <w:multiLevelType w:val="multilevel"/>
    <w:tmpl w:val="4B733A5F"/>
    <w:lvl w:ilvl="0" w:tentative="0">
      <w:start w:val="1"/>
      <w:numFmt w:val="decimal"/>
      <w:pStyle w:val="7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4FB22F8F"/>
    <w:multiLevelType w:val="multilevel"/>
    <w:tmpl w:val="4FB22F8F"/>
    <w:lvl w:ilvl="0" w:tentative="0">
      <w:start w:val="1"/>
      <w:numFmt w:val="decimal"/>
      <w:lvlText w:val="[%1]"/>
      <w:lvlJc w:val="left"/>
      <w:pPr>
        <w:ind w:left="818" w:hanging="398"/>
      </w:pPr>
      <w:rPr>
        <w:rFonts w:hint="default"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57C2AF5"/>
    <w:multiLevelType w:val="multilevel"/>
    <w:tmpl w:val="557C2AF5"/>
    <w:lvl w:ilvl="0" w:tentative="0">
      <w:start w:val="1"/>
      <w:numFmt w:val="decimal"/>
      <w:pStyle w:val="4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75"/>
      <w:lvlText w:val="%1"/>
      <w:lvlJc w:val="left"/>
      <w:pPr>
        <w:tabs>
          <w:tab w:val="left" w:pos="0"/>
        </w:tabs>
        <w:ind w:left="0" w:hanging="425"/>
      </w:pPr>
      <w:rPr>
        <w:rFonts w:hint="eastAsia"/>
      </w:rPr>
    </w:lvl>
    <w:lvl w:ilvl="1" w:tentative="0">
      <w:start w:val="1"/>
      <w:numFmt w:val="decimal"/>
      <w:pStyle w:val="5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89"/>
      <w:suff w:val="nothing"/>
      <w:lvlText w:val="附　录　%1"/>
      <w:lvlJc w:val="left"/>
      <w:pPr>
        <w:ind w:left="4961"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1134"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1134" w:firstLine="0"/>
      </w:pPr>
      <w:rPr>
        <w:rFonts w:hint="eastAsia" w:ascii="黑体" w:hAnsi="Times New Roman" w:eastAsia="黑体"/>
        <w:b w:val="0"/>
        <w:i w:val="0"/>
        <w:sz w:val="21"/>
      </w:rPr>
    </w:lvl>
    <w:lvl w:ilvl="3" w:tentative="0">
      <w:start w:val="1"/>
      <w:numFmt w:val="decimal"/>
      <w:pStyle w:val="86"/>
      <w:suff w:val="nothing"/>
      <w:lvlText w:val="%1.%2.%3.%4　"/>
      <w:lvlJc w:val="left"/>
      <w:pPr>
        <w:ind w:left="-1134" w:firstLine="0"/>
      </w:pPr>
      <w:rPr>
        <w:rFonts w:hint="eastAsia" w:ascii="黑体" w:hAnsi="Times New Roman" w:eastAsia="黑体"/>
        <w:b w:val="0"/>
        <w:i w:val="0"/>
        <w:sz w:val="21"/>
      </w:rPr>
    </w:lvl>
    <w:lvl w:ilvl="4" w:tentative="0">
      <w:start w:val="1"/>
      <w:numFmt w:val="decimal"/>
      <w:pStyle w:val="85"/>
      <w:suff w:val="nothing"/>
      <w:lvlText w:val="%1.%2.%3.%4.%5　"/>
      <w:lvlJc w:val="left"/>
      <w:pPr>
        <w:ind w:left="-1134" w:firstLine="0"/>
      </w:pPr>
      <w:rPr>
        <w:rFonts w:hint="eastAsia" w:ascii="黑体" w:hAnsi="Times New Roman" w:eastAsia="黑体"/>
        <w:b w:val="0"/>
        <w:i w:val="0"/>
        <w:sz w:val="21"/>
      </w:rPr>
    </w:lvl>
    <w:lvl w:ilvl="5" w:tentative="0">
      <w:start w:val="1"/>
      <w:numFmt w:val="decimal"/>
      <w:pStyle w:val="84"/>
      <w:suff w:val="nothing"/>
      <w:lvlText w:val="%1.%2.%3.%4.%5.%6　"/>
      <w:lvlJc w:val="left"/>
      <w:pPr>
        <w:ind w:left="-1134" w:firstLine="0"/>
      </w:pPr>
      <w:rPr>
        <w:rFonts w:hint="eastAsia" w:ascii="黑体" w:hAnsi="Times New Roman" w:eastAsia="黑体"/>
        <w:b w:val="0"/>
        <w:i w:val="0"/>
        <w:sz w:val="21"/>
      </w:rPr>
    </w:lvl>
    <w:lvl w:ilvl="6" w:tentative="0">
      <w:start w:val="1"/>
      <w:numFmt w:val="decimal"/>
      <w:pStyle w:val="100"/>
      <w:suff w:val="nothing"/>
      <w:lvlText w:val="%1.%2.%3.%4.%5.%6.%7　"/>
      <w:lvlJc w:val="left"/>
      <w:pPr>
        <w:ind w:left="-1134" w:firstLine="0"/>
      </w:pPr>
      <w:rPr>
        <w:rFonts w:hint="eastAsia" w:ascii="黑体" w:hAnsi="Times New Roman" w:eastAsia="黑体"/>
        <w:b w:val="0"/>
        <w:i w:val="0"/>
        <w:sz w:val="21"/>
      </w:rPr>
    </w:lvl>
    <w:lvl w:ilvl="7" w:tentative="0">
      <w:start w:val="1"/>
      <w:numFmt w:val="decimal"/>
      <w:lvlText w:val="%1.%2.%3.%4.%5.%6.%7.%8"/>
      <w:lvlJc w:val="left"/>
      <w:pPr>
        <w:tabs>
          <w:tab w:val="left" w:pos="3260"/>
        </w:tabs>
        <w:ind w:left="3260" w:hanging="1418"/>
      </w:pPr>
      <w:rPr>
        <w:rFonts w:hint="eastAsia"/>
      </w:rPr>
    </w:lvl>
    <w:lvl w:ilvl="8" w:tentative="0">
      <w:start w:val="1"/>
      <w:numFmt w:val="decimal"/>
      <w:lvlText w:val="%1.%2.%3.%4.%5.%6.%7.%8.%9"/>
      <w:lvlJc w:val="left"/>
      <w:pPr>
        <w:tabs>
          <w:tab w:val="left" w:pos="3968"/>
        </w:tabs>
        <w:ind w:left="3968" w:hanging="1700"/>
      </w:pPr>
      <w:rPr>
        <w:rFonts w:hint="eastAsia"/>
      </w:rPr>
    </w:lvl>
  </w:abstractNum>
  <w:abstractNum w:abstractNumId="21">
    <w:nsid w:val="65D728BA"/>
    <w:multiLevelType w:val="multilevel"/>
    <w:tmpl w:val="65D728BA"/>
    <w:lvl w:ilvl="0" w:tentative="0">
      <w:start w:val="1"/>
      <w:numFmt w:val="lowerLetter"/>
      <w:lvlText w:val="%1)"/>
      <w:lvlJc w:val="left"/>
      <w:pPr>
        <w:ind w:left="950" w:hanging="420"/>
      </w:pPr>
    </w:lvl>
    <w:lvl w:ilvl="1" w:tentative="0">
      <w:start w:val="1"/>
      <w:numFmt w:val="lowerLetter"/>
      <w:lvlText w:val="%2)"/>
      <w:lvlJc w:val="left"/>
      <w:pPr>
        <w:ind w:left="1370" w:hanging="420"/>
      </w:pPr>
    </w:lvl>
    <w:lvl w:ilvl="2" w:tentative="0">
      <w:start w:val="1"/>
      <w:numFmt w:val="lowerRoman"/>
      <w:lvlText w:val="%3."/>
      <w:lvlJc w:val="right"/>
      <w:pPr>
        <w:ind w:left="1790" w:hanging="420"/>
      </w:pPr>
    </w:lvl>
    <w:lvl w:ilvl="3" w:tentative="0">
      <w:start w:val="1"/>
      <w:numFmt w:val="decimal"/>
      <w:lvlText w:val="%4."/>
      <w:lvlJc w:val="left"/>
      <w:pPr>
        <w:ind w:left="2210" w:hanging="420"/>
      </w:pPr>
    </w:lvl>
    <w:lvl w:ilvl="4" w:tentative="0">
      <w:start w:val="1"/>
      <w:numFmt w:val="lowerLetter"/>
      <w:lvlText w:val="%5)"/>
      <w:lvlJc w:val="left"/>
      <w:pPr>
        <w:ind w:left="2630" w:hanging="420"/>
      </w:pPr>
    </w:lvl>
    <w:lvl w:ilvl="5" w:tentative="0">
      <w:start w:val="1"/>
      <w:numFmt w:val="lowerRoman"/>
      <w:lvlText w:val="%6."/>
      <w:lvlJc w:val="right"/>
      <w:pPr>
        <w:ind w:left="3050" w:hanging="420"/>
      </w:pPr>
    </w:lvl>
    <w:lvl w:ilvl="6" w:tentative="0">
      <w:start w:val="1"/>
      <w:numFmt w:val="decimal"/>
      <w:lvlText w:val="%7."/>
      <w:lvlJc w:val="left"/>
      <w:pPr>
        <w:ind w:left="3470" w:hanging="420"/>
      </w:pPr>
    </w:lvl>
    <w:lvl w:ilvl="7" w:tentative="0">
      <w:start w:val="1"/>
      <w:numFmt w:val="lowerLetter"/>
      <w:lvlText w:val="%8)"/>
      <w:lvlJc w:val="left"/>
      <w:pPr>
        <w:ind w:left="3890" w:hanging="420"/>
      </w:pPr>
    </w:lvl>
    <w:lvl w:ilvl="8" w:tentative="0">
      <w:start w:val="1"/>
      <w:numFmt w:val="lowerRoman"/>
      <w:lvlText w:val="%9."/>
      <w:lvlJc w:val="right"/>
      <w:pPr>
        <w:ind w:left="4310" w:hanging="420"/>
      </w:pPr>
    </w:lvl>
  </w:abstractNum>
  <w:abstractNum w:abstractNumId="22">
    <w:nsid w:val="6C77580B"/>
    <w:multiLevelType w:val="multilevel"/>
    <w:tmpl w:val="6C77580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4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6DBF04F4"/>
    <w:multiLevelType w:val="multilevel"/>
    <w:tmpl w:val="6DBF04F4"/>
    <w:lvl w:ilvl="0" w:tentative="0">
      <w:start w:val="1"/>
      <w:numFmt w:val="none"/>
      <w:pStyle w:val="9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6"/>
  </w:num>
  <w:num w:numId="2">
    <w:abstractNumId w:val="13"/>
  </w:num>
  <w:num w:numId="3">
    <w:abstractNumId w:val="14"/>
  </w:num>
  <w:num w:numId="4">
    <w:abstractNumId w:val="23"/>
  </w:num>
  <w:num w:numId="5">
    <w:abstractNumId w:val="17"/>
  </w:num>
  <w:num w:numId="6">
    <w:abstractNumId w:val="4"/>
  </w:num>
  <w:num w:numId="7">
    <w:abstractNumId w:val="0"/>
  </w:num>
  <w:num w:numId="8">
    <w:abstractNumId w:val="18"/>
  </w:num>
  <w:num w:numId="9">
    <w:abstractNumId w:val="9"/>
  </w:num>
  <w:num w:numId="10">
    <w:abstractNumId w:val="1"/>
  </w:num>
  <w:num w:numId="11">
    <w:abstractNumId w:val="5"/>
  </w:num>
  <w:num w:numId="12">
    <w:abstractNumId w:val="15"/>
  </w:num>
  <w:num w:numId="13">
    <w:abstractNumId w:val="20"/>
  </w:num>
  <w:num w:numId="14">
    <w:abstractNumId w:val="24"/>
  </w:num>
  <w:num w:numId="15">
    <w:abstractNumId w:val="3"/>
  </w:num>
  <w:num w:numId="16">
    <w:abstractNumId w:val="8"/>
  </w:num>
  <w:num w:numId="17">
    <w:abstractNumId w:val="19"/>
  </w:num>
  <w:num w:numId="18">
    <w:abstractNumId w:val="21"/>
  </w:num>
  <w:num w:numId="19">
    <w:abstractNumId w:val="12"/>
  </w:num>
  <w:num w:numId="20">
    <w:abstractNumId w:val="2"/>
  </w:num>
  <w:num w:numId="21">
    <w:abstractNumId w:val="22"/>
  </w:num>
  <w:num w:numId="22">
    <w:abstractNumId w:val="7"/>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F44EA"/>
    <w:rsid w:val="0014245D"/>
    <w:rsid w:val="00146ED4"/>
    <w:rsid w:val="00237B4D"/>
    <w:rsid w:val="002B7150"/>
    <w:rsid w:val="00315933"/>
    <w:rsid w:val="00326177"/>
    <w:rsid w:val="003A0F91"/>
    <w:rsid w:val="003C3CDB"/>
    <w:rsid w:val="003E09AC"/>
    <w:rsid w:val="004B2E9C"/>
    <w:rsid w:val="004C659E"/>
    <w:rsid w:val="004D65C7"/>
    <w:rsid w:val="0058530E"/>
    <w:rsid w:val="005C5813"/>
    <w:rsid w:val="00736762"/>
    <w:rsid w:val="00870626"/>
    <w:rsid w:val="008F2F71"/>
    <w:rsid w:val="00945520"/>
    <w:rsid w:val="009F5253"/>
    <w:rsid w:val="00A52362"/>
    <w:rsid w:val="00A80598"/>
    <w:rsid w:val="00AC7C54"/>
    <w:rsid w:val="00B5474D"/>
    <w:rsid w:val="00D34A97"/>
    <w:rsid w:val="00E27822"/>
    <w:rsid w:val="00FD374D"/>
    <w:rsid w:val="0A7C0784"/>
    <w:rsid w:val="21E50584"/>
    <w:rsid w:val="33196571"/>
    <w:rsid w:val="3A402174"/>
    <w:rsid w:val="3F100B22"/>
    <w:rsid w:val="4B2F44EA"/>
    <w:rsid w:val="632713BE"/>
    <w:rsid w:val="67B54408"/>
    <w:rsid w:val="7398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outlineLvl w:val="0"/>
    </w:p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customStyle="1" w:styleId="3">
    <w:name w:val="章标题"/>
    <w:next w:val="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
    <w:name w:val="段"/>
    <w:link w:val="1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40"/>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39"/>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4"/>
    <w:qFormat/>
    <w:uiPriority w:val="0"/>
    <w:pPr>
      <w:tabs>
        <w:tab w:val="right" w:leader="dot" w:pos="9299"/>
      </w:tabs>
      <w:jc w:val="left"/>
    </w:pPr>
    <w:rPr>
      <w:rFonts w:ascii="宋体"/>
      <w:szCs w:val="21"/>
    </w:rPr>
  </w:style>
  <w:style w:type="paragraph" w:styleId="25">
    <w:name w:val="footnote text"/>
    <w:basedOn w:val="1"/>
    <w:qFormat/>
    <w:uiPriority w:val="0"/>
    <w:pPr>
      <w:numPr>
        <w:ilvl w:val="0"/>
        <w:numId w:val="2"/>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10"/>
    <w:next w:val="10"/>
    <w:link w:val="141"/>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basedOn w:val="36"/>
    <w:semiHidden/>
    <w:qFormat/>
    <w:uiPriority w:val="0"/>
    <w:rPr>
      <w:rFonts w:ascii="Times New Roman" w:hAnsi="Times New Roman" w:eastAsia="宋体" w:cs="Times New Roman"/>
      <w:vertAlign w:val="superscript"/>
    </w:rPr>
  </w:style>
  <w:style w:type="character" w:styleId="38">
    <w:name w:val="page number"/>
    <w:basedOn w:val="36"/>
    <w:qFormat/>
    <w:uiPriority w:val="0"/>
    <w:rPr>
      <w:rFonts w:ascii="Times New Roman" w:hAnsi="Times New Roman" w:eastAsia="宋体" w:cs="Times New Roman"/>
      <w:sz w:val="18"/>
    </w:rPr>
  </w:style>
  <w:style w:type="character" w:styleId="39">
    <w:name w:val="FollowedHyperlink"/>
    <w:basedOn w:val="36"/>
    <w:qFormat/>
    <w:uiPriority w:val="0"/>
    <w:rPr>
      <w:rFonts w:ascii="Times New Roman" w:hAnsi="Times New Roman" w:eastAsia="宋体" w:cs="Times New Roman"/>
      <w:color w:val="800080"/>
      <w:u w:val="single"/>
    </w:rPr>
  </w:style>
  <w:style w:type="character" w:styleId="40">
    <w:name w:val="Emphasis"/>
    <w:basedOn w:val="36"/>
    <w:qFormat/>
    <w:uiPriority w:val="20"/>
    <w:rPr>
      <w:rFonts w:ascii="Times New Roman" w:hAnsi="Times New Roman" w:eastAsia="宋体" w:cs="Times New Roman"/>
      <w:i/>
      <w:iCs/>
    </w:rPr>
  </w:style>
  <w:style w:type="character" w:styleId="41">
    <w:name w:val="Hyperlink"/>
    <w:basedOn w:val="36"/>
    <w:qFormat/>
    <w:uiPriority w:val="99"/>
    <w:rPr>
      <w:rFonts w:ascii="Times New Roman" w:hAnsi="Times New Roman" w:eastAsia="宋体" w:cs="Times New Roman"/>
      <w:color w:val="0000FF"/>
      <w:spacing w:val="0"/>
      <w:w w:val="100"/>
      <w:szCs w:val="21"/>
      <w:u w:val="single"/>
    </w:rPr>
  </w:style>
  <w:style w:type="character" w:styleId="42">
    <w:name w:val="annotation reference"/>
    <w:basedOn w:val="36"/>
    <w:qFormat/>
    <w:uiPriority w:val="0"/>
    <w:rPr>
      <w:rFonts w:ascii="Times New Roman" w:hAnsi="Times New Roman" w:eastAsia="宋体" w:cs="Times New Roman"/>
      <w:sz w:val="21"/>
      <w:szCs w:val="21"/>
    </w:rPr>
  </w:style>
  <w:style w:type="character" w:styleId="43">
    <w:name w:val="footnote reference"/>
    <w:basedOn w:val="36"/>
    <w:semiHidden/>
    <w:qFormat/>
    <w:uiPriority w:val="0"/>
    <w:rPr>
      <w:rFonts w:ascii="Times New Roman" w:hAnsi="Times New Roman" w:eastAsia="宋体" w:cs="Times New Roman"/>
      <w:vertAlign w:val="superscript"/>
    </w:rPr>
  </w:style>
  <w:style w:type="paragraph" w:customStyle="1" w:styleId="44">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45">
    <w:name w:val="附录数字编号列项（二级）"/>
    <w:qFormat/>
    <w:uiPriority w:val="0"/>
    <w:pPr>
      <w:numPr>
        <w:ilvl w:val="1"/>
        <w:numId w:val="4"/>
      </w:numPr>
    </w:pPr>
    <w:rPr>
      <w:rFonts w:ascii="宋体" w:hAnsi="Times New Roman" w:eastAsia="宋体" w:cs="Times New Roman"/>
      <w:sz w:val="21"/>
      <w:lang w:val="en-US" w:eastAsia="zh-CN" w:bidi="ar-SA"/>
    </w:rPr>
  </w:style>
  <w:style w:type="paragraph" w:customStyle="1" w:styleId="46">
    <w:name w:val="正文图标题"/>
    <w:next w:val="4"/>
    <w:qFormat/>
    <w:uiPriority w:val="0"/>
    <w:pPr>
      <w:numPr>
        <w:ilvl w:val="0"/>
        <w:numId w:val="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7">
    <w:name w:val="目次、标准名称标题"/>
    <w:basedOn w:val="1"/>
    <w:next w:val="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9">
    <w:name w:val="附录公式"/>
    <w:basedOn w:val="4"/>
    <w:next w:val="4"/>
    <w:link w:val="135"/>
    <w:qFormat/>
    <w:uiPriority w:val="0"/>
  </w:style>
  <w:style w:type="paragraph" w:customStyle="1" w:styleId="5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1">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2">
    <w:name w:val="图表脚注说明"/>
    <w:basedOn w:val="1"/>
    <w:qFormat/>
    <w:uiPriority w:val="0"/>
    <w:pPr>
      <w:numPr>
        <w:ilvl w:val="0"/>
        <w:numId w:val="6"/>
      </w:numPr>
    </w:pPr>
    <w:rPr>
      <w:rFonts w:ascii="宋体"/>
      <w:sz w:val="18"/>
      <w:szCs w:val="18"/>
    </w:r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三级条标题"/>
    <w:basedOn w:val="56"/>
    <w:next w:val="4"/>
    <w:qFormat/>
    <w:uiPriority w:val="0"/>
    <w:pPr>
      <w:numPr>
        <w:ilvl w:val="3"/>
      </w:numPr>
      <w:outlineLvl w:val="4"/>
    </w:pPr>
  </w:style>
  <w:style w:type="paragraph" w:customStyle="1" w:styleId="56">
    <w:name w:val="二级条标题"/>
    <w:basedOn w:val="57"/>
    <w:next w:val="4"/>
    <w:qFormat/>
    <w:uiPriority w:val="0"/>
    <w:pPr>
      <w:numPr>
        <w:ilvl w:val="2"/>
      </w:numPr>
      <w:spacing w:before="50" w:after="50"/>
      <w:outlineLvl w:val="3"/>
    </w:pPr>
  </w:style>
  <w:style w:type="paragraph" w:customStyle="1" w:styleId="57">
    <w:name w:val="一级条标题"/>
    <w:next w:val="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58">
    <w:name w:val="附录表标题"/>
    <w:basedOn w:val="1"/>
    <w:next w:val="4"/>
    <w:qFormat/>
    <w:uiPriority w:val="0"/>
    <w:pPr>
      <w:numPr>
        <w:ilvl w:val="1"/>
        <w:numId w:val="8"/>
      </w:numPr>
      <w:tabs>
        <w:tab w:val="left" w:pos="180"/>
      </w:tabs>
      <w:spacing w:beforeLines="50" w:afterLines="50"/>
      <w:ind w:left="0" w:firstLine="0"/>
      <w:jc w:val="center"/>
    </w:pPr>
    <w:rPr>
      <w:rFonts w:ascii="黑体" w:eastAsia="黑体"/>
      <w:szCs w:val="21"/>
    </w:rPr>
  </w:style>
  <w:style w:type="paragraph" w:customStyle="1" w:styleId="59">
    <w:name w:val="四级条标题"/>
    <w:basedOn w:val="55"/>
    <w:next w:val="4"/>
    <w:qFormat/>
    <w:uiPriority w:val="0"/>
    <w:pPr>
      <w:numPr>
        <w:ilvl w:val="4"/>
      </w:numPr>
      <w:outlineLvl w:val="5"/>
    </w:pPr>
  </w:style>
  <w:style w:type="paragraph" w:customStyle="1" w:styleId="60">
    <w:name w:val="标准书眉_偶数页"/>
    <w:basedOn w:val="61"/>
    <w:next w:val="1"/>
    <w:qFormat/>
    <w:uiPriority w:val="0"/>
    <w:pPr>
      <w:tabs>
        <w:tab w:val="center" w:pos="4154"/>
        <w:tab w:val="right" w:pos="8306"/>
      </w:tabs>
      <w:jc w:val="left"/>
    </w:pPr>
  </w:style>
  <w:style w:type="paragraph" w:customStyle="1" w:styleId="6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2">
    <w:name w:val="列项●（二级）"/>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63">
    <w:name w:val="首示例"/>
    <w:next w:val="4"/>
    <w:link w:val="138"/>
    <w:qFormat/>
    <w:uiPriority w:val="0"/>
    <w:pPr>
      <w:numPr>
        <w:ilvl w:val="0"/>
        <w:numId w:val="10"/>
      </w:numPr>
      <w:tabs>
        <w:tab w:val="left" w:pos="360"/>
      </w:tabs>
      <w:ind w:firstLine="0"/>
    </w:pPr>
    <w:rPr>
      <w:rFonts w:ascii="宋体" w:hAnsi="宋体" w:eastAsia="宋体" w:cs="Times New Roman"/>
      <w:kern w:val="2"/>
      <w:sz w:val="18"/>
      <w:szCs w:val="18"/>
      <w:lang w:val="en-US" w:eastAsia="zh-CN" w:bidi="ar-SA"/>
    </w:rPr>
  </w:style>
  <w:style w:type="paragraph" w:customStyle="1" w:styleId="6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列项◆（三级）"/>
    <w:basedOn w:val="1"/>
    <w:qFormat/>
    <w:uiPriority w:val="0"/>
    <w:pPr>
      <w:numPr>
        <w:ilvl w:val="2"/>
        <w:numId w:val="9"/>
      </w:numPr>
    </w:pPr>
    <w:rPr>
      <w:rFonts w:ascii="宋体"/>
      <w:szCs w:val="21"/>
    </w:rPr>
  </w:style>
  <w:style w:type="paragraph" w:customStyle="1" w:styleId="6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8">
    <w:name w:val="五级条标题"/>
    <w:basedOn w:val="59"/>
    <w:next w:val="4"/>
    <w:qFormat/>
    <w:uiPriority w:val="0"/>
    <w:pPr>
      <w:numPr>
        <w:ilvl w:val="5"/>
      </w:numPr>
      <w:outlineLvl w:val="6"/>
    </w:pPr>
  </w:style>
  <w:style w:type="paragraph" w:customStyle="1" w:styleId="69">
    <w:name w:val="二级无"/>
    <w:basedOn w:val="56"/>
    <w:qFormat/>
    <w:uiPriority w:val="0"/>
    <w:pPr>
      <w:spacing w:beforeLines="0" w:afterLines="0"/>
    </w:pPr>
    <w:rPr>
      <w:rFonts w:ascii="宋体" w:eastAsia="宋体"/>
    </w:rPr>
  </w:style>
  <w:style w:type="paragraph" w:customStyle="1" w:styleId="70">
    <w:name w:val="封面一致性程度标识2"/>
    <w:basedOn w:val="71"/>
    <w:qFormat/>
    <w:uiPriority w:val="0"/>
    <w:pPr>
      <w:framePr w:wrap="around" w:y="4469"/>
    </w:pPr>
  </w:style>
  <w:style w:type="paragraph" w:customStyle="1" w:styleId="71">
    <w:name w:val="封面一致性程度标识"/>
    <w:basedOn w:val="72"/>
    <w:qFormat/>
    <w:uiPriority w:val="0"/>
    <w:pPr>
      <w:framePr w:wrap="around"/>
      <w:spacing w:before="440"/>
    </w:pPr>
    <w:rPr>
      <w:rFonts w:ascii="宋体" w:eastAsia="宋体"/>
    </w:rPr>
  </w:style>
  <w:style w:type="paragraph" w:customStyle="1" w:styleId="72">
    <w:name w:val="封面标准英文名称"/>
    <w:basedOn w:val="73"/>
    <w:qFormat/>
    <w:uiPriority w:val="0"/>
    <w:pPr>
      <w:framePr w:wrap="around"/>
      <w:spacing w:before="370" w:line="400" w:lineRule="exact"/>
    </w:pPr>
    <w:rPr>
      <w:rFonts w:ascii="Times New Roman"/>
      <w:sz w:val="28"/>
      <w:szCs w:val="28"/>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示例×："/>
    <w:basedOn w:val="3"/>
    <w:qFormat/>
    <w:uiPriority w:val="0"/>
    <w:pPr>
      <w:numPr>
        <w:numId w:val="12"/>
      </w:numPr>
      <w:spacing w:beforeLines="0" w:afterLines="0"/>
      <w:outlineLvl w:val="9"/>
    </w:pPr>
    <w:rPr>
      <w:rFonts w:ascii="宋体" w:eastAsia="宋体"/>
      <w:sz w:val="18"/>
      <w:szCs w:val="18"/>
    </w:rPr>
  </w:style>
  <w:style w:type="paragraph" w:customStyle="1" w:styleId="75">
    <w:name w:val="附录表标号"/>
    <w:basedOn w:val="1"/>
    <w:next w:val="4"/>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封面标准文稿编辑信息2"/>
    <w:basedOn w:val="78"/>
    <w:qFormat/>
    <w:uiPriority w:val="0"/>
    <w:pPr>
      <w:framePr w:wrap="around" w:y="4469"/>
    </w:pPr>
  </w:style>
  <w:style w:type="paragraph" w:customStyle="1" w:styleId="78">
    <w:name w:val="封面标准文稿编辑信息"/>
    <w:basedOn w:val="79"/>
    <w:qFormat/>
    <w:uiPriority w:val="0"/>
    <w:pPr>
      <w:framePr w:wrap="around"/>
      <w:spacing w:before="180" w:line="180" w:lineRule="exact"/>
    </w:pPr>
    <w:rPr>
      <w:sz w:val="21"/>
    </w:rPr>
  </w:style>
  <w:style w:type="paragraph" w:customStyle="1" w:styleId="79">
    <w:name w:val="封面标准文稿类别"/>
    <w:basedOn w:val="71"/>
    <w:qFormat/>
    <w:uiPriority w:val="0"/>
    <w:pPr>
      <w:framePr w:wrap="around"/>
      <w:spacing w:after="160" w:line="240" w:lineRule="auto"/>
    </w:pPr>
    <w:rPr>
      <w:sz w:val="24"/>
    </w:rPr>
  </w:style>
  <w:style w:type="paragraph" w:customStyle="1" w:styleId="80">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81">
    <w:name w:val="附录公式编号制表符"/>
    <w:basedOn w:val="1"/>
    <w:next w:val="4"/>
    <w:qFormat/>
    <w:uiPriority w:val="0"/>
    <w:pPr>
      <w:widowControl/>
      <w:tabs>
        <w:tab w:val="center" w:pos="4201"/>
        <w:tab w:val="right" w:leader="dot" w:pos="9298"/>
      </w:tabs>
      <w:autoSpaceDE w:val="0"/>
      <w:autoSpaceDN w:val="0"/>
    </w:pPr>
    <w:rPr>
      <w:rFonts w:ascii="宋体"/>
      <w:kern w:val="0"/>
      <w:szCs w:val="20"/>
    </w:rPr>
  </w:style>
  <w:style w:type="paragraph" w:customStyle="1" w:styleId="8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4">
    <w:name w:val="附录四级条标题"/>
    <w:basedOn w:val="85"/>
    <w:next w:val="4"/>
    <w:qFormat/>
    <w:uiPriority w:val="0"/>
    <w:pPr>
      <w:numPr>
        <w:ilvl w:val="5"/>
      </w:numPr>
      <w:tabs>
        <w:tab w:val="left" w:pos="360"/>
      </w:tabs>
      <w:outlineLvl w:val="5"/>
    </w:pPr>
  </w:style>
  <w:style w:type="paragraph" w:customStyle="1" w:styleId="85">
    <w:name w:val="附录三级条标题"/>
    <w:basedOn w:val="86"/>
    <w:next w:val="4"/>
    <w:qFormat/>
    <w:uiPriority w:val="0"/>
    <w:pPr>
      <w:numPr>
        <w:ilvl w:val="4"/>
      </w:numPr>
      <w:tabs>
        <w:tab w:val="left" w:pos="360"/>
      </w:tabs>
      <w:outlineLvl w:val="4"/>
    </w:pPr>
  </w:style>
  <w:style w:type="paragraph" w:customStyle="1" w:styleId="86">
    <w:name w:val="附录二级条标题"/>
    <w:basedOn w:val="1"/>
    <w:next w:val="4"/>
    <w:qFormat/>
    <w:uiPriority w:val="0"/>
    <w:pPr>
      <w:widowControl/>
      <w:numPr>
        <w:ilvl w:val="3"/>
        <w:numId w:val="1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发布部门"/>
    <w:next w:val="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8">
    <w:name w:val="附录标题"/>
    <w:basedOn w:val="4"/>
    <w:next w:val="4"/>
    <w:qFormat/>
    <w:uiPriority w:val="0"/>
    <w:pPr>
      <w:ind w:firstLine="0" w:firstLineChars="0"/>
      <w:jc w:val="center"/>
    </w:pPr>
    <w:rPr>
      <w:rFonts w:ascii="黑体" w:eastAsia="黑体"/>
    </w:rPr>
  </w:style>
  <w:style w:type="paragraph" w:customStyle="1" w:styleId="89">
    <w:name w:val="附录标识"/>
    <w:basedOn w:val="1"/>
    <w:next w:val="4"/>
    <w:qFormat/>
    <w:uiPriority w:val="0"/>
    <w:pPr>
      <w:keepNext/>
      <w:widowControl/>
      <w:numPr>
        <w:ilvl w:val="0"/>
        <w:numId w:val="13"/>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90">
    <w:name w:val="封面标准英文名称2"/>
    <w:basedOn w:val="72"/>
    <w:qFormat/>
    <w:uiPriority w:val="0"/>
    <w:pPr>
      <w:framePr w:wrap="around" w:y="4469"/>
    </w:pPr>
  </w:style>
  <w:style w:type="paragraph" w:customStyle="1" w:styleId="91">
    <w:name w:val="注：（正文）"/>
    <w:basedOn w:val="92"/>
    <w:next w:val="4"/>
    <w:qFormat/>
    <w:uiPriority w:val="0"/>
  </w:style>
  <w:style w:type="paragraph" w:customStyle="1" w:styleId="92">
    <w:name w:val="注："/>
    <w:next w:val="4"/>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93">
    <w:name w:val="封面标准文稿类别2"/>
    <w:basedOn w:val="79"/>
    <w:qFormat/>
    <w:uiPriority w:val="0"/>
    <w:pPr>
      <w:framePr w:wrap="around" w:y="4469"/>
    </w:pPr>
  </w:style>
  <w:style w:type="paragraph" w:customStyle="1" w:styleId="94">
    <w:name w:val="示例"/>
    <w:next w:val="83"/>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95">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96">
    <w:name w:val="附录三级无"/>
    <w:basedOn w:val="85"/>
    <w:qFormat/>
    <w:uiPriority w:val="0"/>
    <w:pPr>
      <w:tabs>
        <w:tab w:val="clear" w:pos="360"/>
      </w:tabs>
      <w:spacing w:beforeLines="0" w:afterLines="0"/>
    </w:pPr>
    <w:rPr>
      <w:rFonts w:ascii="宋体" w:eastAsia="宋体"/>
      <w:szCs w:val="21"/>
    </w:rPr>
  </w:style>
  <w:style w:type="paragraph" w:customStyle="1" w:styleId="97">
    <w:name w:val="附录二级无"/>
    <w:basedOn w:val="86"/>
    <w:qFormat/>
    <w:uiPriority w:val="0"/>
    <w:pPr>
      <w:tabs>
        <w:tab w:val="clear" w:pos="360"/>
      </w:tabs>
      <w:spacing w:beforeLines="0" w:afterLines="0"/>
    </w:pPr>
    <w:rPr>
      <w:rFonts w:ascii="宋体" w:eastAsia="宋体"/>
      <w:szCs w:val="21"/>
    </w:rPr>
  </w:style>
  <w:style w:type="paragraph" w:customStyle="1" w:styleId="9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9">
    <w:name w:val="标准书眉一"/>
    <w:qFormat/>
    <w:uiPriority w:val="0"/>
    <w:pPr>
      <w:jc w:val="both"/>
    </w:pPr>
    <w:rPr>
      <w:rFonts w:ascii="Times New Roman" w:hAnsi="Times New Roman" w:eastAsia="宋体" w:cs="Times New Roman"/>
      <w:lang w:val="en-US" w:eastAsia="zh-CN" w:bidi="ar-SA"/>
    </w:rPr>
  </w:style>
  <w:style w:type="paragraph" w:customStyle="1" w:styleId="100">
    <w:name w:val="附录五级条标题"/>
    <w:basedOn w:val="84"/>
    <w:next w:val="4"/>
    <w:qFormat/>
    <w:uiPriority w:val="0"/>
    <w:pPr>
      <w:numPr>
        <w:ilvl w:val="6"/>
      </w:numPr>
      <w:outlineLvl w:val="6"/>
    </w:pPr>
  </w:style>
  <w:style w:type="paragraph" w:customStyle="1" w:styleId="101">
    <w:name w:val="参考文献"/>
    <w:basedOn w:val="1"/>
    <w:next w:val="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2">
    <w:name w:val="附录四级无"/>
    <w:basedOn w:val="84"/>
    <w:qFormat/>
    <w:uiPriority w:val="0"/>
    <w:pPr>
      <w:tabs>
        <w:tab w:val="clear" w:pos="360"/>
      </w:tabs>
      <w:spacing w:beforeLines="0" w:afterLines="0"/>
    </w:pPr>
    <w:rPr>
      <w:rFonts w:ascii="宋体" w:eastAsia="宋体"/>
      <w:szCs w:val="21"/>
    </w:rPr>
  </w:style>
  <w:style w:type="paragraph" w:customStyle="1" w:styleId="103">
    <w:name w:val="参考文献、索引标题"/>
    <w:basedOn w:val="1"/>
    <w:next w:val="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三级无"/>
    <w:basedOn w:val="55"/>
    <w:qFormat/>
    <w:uiPriority w:val="0"/>
    <w:pPr>
      <w:spacing w:beforeLines="0" w:afterLines="0"/>
    </w:pPr>
    <w:rPr>
      <w:rFonts w:ascii="宋体" w:eastAsia="宋体"/>
    </w:rPr>
  </w:style>
  <w:style w:type="paragraph" w:customStyle="1" w:styleId="105">
    <w:name w:val="示例后文字"/>
    <w:basedOn w:val="4"/>
    <w:next w:val="4"/>
    <w:qFormat/>
    <w:uiPriority w:val="0"/>
    <w:pPr>
      <w:ind w:firstLine="360"/>
    </w:pPr>
    <w:rPr>
      <w:sz w:val="18"/>
    </w:rPr>
  </w:style>
  <w:style w:type="paragraph" w:customStyle="1" w:styleId="106">
    <w:name w:val="条文脚注"/>
    <w:basedOn w:val="25"/>
    <w:qFormat/>
    <w:uiPriority w:val="0"/>
    <w:pPr>
      <w:numPr>
        <w:numId w:val="0"/>
      </w:numPr>
      <w:jc w:val="both"/>
    </w:pPr>
  </w:style>
  <w:style w:type="paragraph" w:customStyle="1" w:styleId="107">
    <w:name w:val="封面正文"/>
    <w:qFormat/>
    <w:uiPriority w:val="0"/>
    <w:pPr>
      <w:jc w:val="both"/>
    </w:pPr>
    <w:rPr>
      <w:rFonts w:ascii="Times New Roman" w:hAnsi="Times New Roman" w:eastAsia="宋体" w:cs="Times New Roman"/>
      <w:lang w:val="en-US" w:eastAsia="zh-CN" w:bidi="ar-SA"/>
    </w:rPr>
  </w:style>
  <w:style w:type="paragraph" w:customStyle="1" w:styleId="108">
    <w:name w:val="附录图标号"/>
    <w:basedOn w:val="1"/>
    <w:qFormat/>
    <w:uiPriority w:val="0"/>
    <w:pPr>
      <w:keepNext/>
      <w:pageBreakBefore/>
      <w:widowControl/>
      <w:numPr>
        <w:ilvl w:val="0"/>
        <w:numId w:val="16"/>
      </w:numPr>
      <w:spacing w:line="14" w:lineRule="exact"/>
      <w:ind w:left="0" w:firstLine="363"/>
      <w:jc w:val="center"/>
      <w:outlineLvl w:val="0"/>
    </w:pPr>
    <w:rPr>
      <w:color w:val="FFFFFF"/>
    </w:rPr>
  </w:style>
  <w:style w:type="paragraph" w:customStyle="1" w:styleId="109">
    <w:name w:val="附录图标题"/>
    <w:basedOn w:val="1"/>
    <w:next w:val="4"/>
    <w:qFormat/>
    <w:uiPriority w:val="0"/>
    <w:pPr>
      <w:numPr>
        <w:ilvl w:val="1"/>
        <w:numId w:val="16"/>
      </w:numPr>
      <w:tabs>
        <w:tab w:val="left" w:pos="363"/>
      </w:tabs>
      <w:spacing w:beforeLines="50" w:afterLines="50"/>
      <w:ind w:left="0" w:firstLine="0"/>
      <w:jc w:val="center"/>
    </w:pPr>
    <w:rPr>
      <w:rFonts w:ascii="黑体" w:eastAsia="黑体"/>
      <w:szCs w:val="21"/>
    </w:rPr>
  </w:style>
  <w:style w:type="paragraph" w:customStyle="1" w:styleId="110">
    <w:name w:val="附录五级无"/>
    <w:basedOn w:val="100"/>
    <w:qFormat/>
    <w:uiPriority w:val="0"/>
    <w:pPr>
      <w:tabs>
        <w:tab w:val="clear" w:pos="360"/>
      </w:tabs>
      <w:spacing w:beforeLines="0" w:afterLines="0"/>
    </w:pPr>
    <w:rPr>
      <w:rFonts w:ascii="宋体" w:eastAsia="宋体"/>
      <w:szCs w:val="21"/>
    </w:rPr>
  </w:style>
  <w:style w:type="paragraph" w:customStyle="1" w:styleId="111">
    <w:name w:val="附录章标题"/>
    <w:next w:val="4"/>
    <w:qFormat/>
    <w:uiPriority w:val="0"/>
    <w:pPr>
      <w:numPr>
        <w:ilvl w:val="1"/>
        <w:numId w:val="1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4"/>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4"/>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65"/>
    <w:qFormat/>
    <w:uiPriority w:val="0"/>
    <w:pPr>
      <w:framePr w:w="6101" w:wrap="around"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7"/>
    <w:qFormat/>
    <w:uiPriority w:val="0"/>
    <w:pPr>
      <w:framePr w:wrap="around" w:y="15310"/>
      <w:spacing w:line="0" w:lineRule="atLeast"/>
    </w:pPr>
    <w:rPr>
      <w:rFonts w:ascii="黑体" w:eastAsia="黑体"/>
      <w:b w:val="0"/>
    </w:rPr>
  </w:style>
  <w:style w:type="paragraph" w:customStyle="1" w:styleId="121">
    <w:name w:val="前言、引言标题"/>
    <w:next w:val="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终结线"/>
    <w:basedOn w:val="1"/>
    <w:qFormat/>
    <w:uiPriority w:val="0"/>
    <w:pPr>
      <w:framePr w:hSpace="181" w:vSpace="181" w:wrap="around" w:vAnchor="text" w:hAnchor="margin" w:xAlign="center" w:y="285"/>
    </w:pPr>
  </w:style>
  <w:style w:type="paragraph" w:customStyle="1" w:styleId="123">
    <w:name w:val="实施日期"/>
    <w:basedOn w:val="50"/>
    <w:qFormat/>
    <w:uiPriority w:val="0"/>
    <w:pPr>
      <w:framePr w:wrap="around" w:vAnchor="page" w:hAnchor="text"/>
      <w:jc w:val="right"/>
    </w:pPr>
  </w:style>
  <w:style w:type="paragraph" w:customStyle="1" w:styleId="124">
    <w:name w:val="封面标准名称2"/>
    <w:basedOn w:val="73"/>
    <w:qFormat/>
    <w:uiPriority w:val="0"/>
    <w:pPr>
      <w:framePr w:wrap="around" w:y="4469"/>
      <w:spacing w:beforeLines="630"/>
    </w:pPr>
  </w:style>
  <w:style w:type="paragraph" w:customStyle="1" w:styleId="125">
    <w:name w:val="四级无"/>
    <w:basedOn w:val="59"/>
    <w:qFormat/>
    <w:uiPriority w:val="0"/>
    <w:pPr>
      <w:spacing w:beforeLines="0" w:afterLines="0"/>
    </w:pPr>
    <w:rPr>
      <w:rFonts w:ascii="宋体" w:eastAsia="宋体"/>
    </w:rPr>
  </w:style>
  <w:style w:type="paragraph" w:customStyle="1" w:styleId="126">
    <w:name w:val="图标脚注说明"/>
    <w:basedOn w:val="4"/>
    <w:qFormat/>
    <w:uiPriority w:val="0"/>
    <w:pPr>
      <w:ind w:left="840" w:hanging="420" w:firstLineChars="0"/>
    </w:pPr>
    <w:rPr>
      <w:sz w:val="18"/>
      <w:szCs w:val="18"/>
    </w:rPr>
  </w:style>
  <w:style w:type="paragraph" w:customStyle="1" w:styleId="127">
    <w:name w:val="图的脚注"/>
    <w:next w:val="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8"/>
    <w:qFormat/>
    <w:uiPriority w:val="0"/>
    <w:pPr>
      <w:spacing w:beforeLines="0" w:afterLines="0"/>
    </w:pPr>
    <w:rPr>
      <w:rFonts w:ascii="宋体" w:eastAsia="宋体"/>
    </w:rPr>
  </w:style>
  <w:style w:type="paragraph" w:customStyle="1" w:styleId="130">
    <w:name w:val="一级无"/>
    <w:basedOn w:val="57"/>
    <w:qFormat/>
    <w:uiPriority w:val="0"/>
    <w:pPr>
      <w:spacing w:beforeLines="0" w:afterLines="0"/>
    </w:pPr>
    <w:rPr>
      <w:rFonts w:ascii="宋体" w:eastAsia="宋体"/>
    </w:rPr>
  </w:style>
  <w:style w:type="paragraph" w:customStyle="1" w:styleId="131">
    <w:name w:val="正文表标题"/>
    <w:next w:val="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4"/>
    <w:next w:val="4"/>
    <w:qFormat/>
    <w:uiPriority w:val="0"/>
    <w:pPr>
      <w:ind w:firstLine="0" w:firstLineChars="0"/>
    </w:pPr>
  </w:style>
  <w:style w:type="paragraph" w:customStyle="1" w:styleId="133">
    <w:name w:val="其他发布日期"/>
    <w:basedOn w:val="50"/>
    <w:qFormat/>
    <w:uiPriority w:val="0"/>
    <w:pPr>
      <w:framePr w:wrap="around" w:vAnchor="page" w:hAnchor="text" w:x="1419"/>
    </w:pPr>
  </w:style>
  <w:style w:type="paragraph" w:customStyle="1" w:styleId="134">
    <w:name w:val="其他实施日期"/>
    <w:basedOn w:val="123"/>
    <w:qFormat/>
    <w:uiPriority w:val="0"/>
    <w:pPr>
      <w:framePr w:wrap="around"/>
    </w:pPr>
  </w:style>
  <w:style w:type="character" w:customStyle="1" w:styleId="135">
    <w:name w:val="附录公式 Char"/>
    <w:basedOn w:val="136"/>
    <w:link w:val="49"/>
    <w:qFormat/>
    <w:uiPriority w:val="0"/>
    <w:rPr>
      <w:rFonts w:ascii="宋体" w:hAnsi="Times New Roman" w:eastAsia="宋体" w:cs="Times New Roman"/>
      <w:sz w:val="21"/>
      <w:lang w:val="en-US" w:eastAsia="zh-CN" w:bidi="ar-SA"/>
    </w:rPr>
  </w:style>
  <w:style w:type="character" w:customStyle="1" w:styleId="136">
    <w:name w:val="段 Char"/>
    <w:basedOn w:val="36"/>
    <w:link w:val="4"/>
    <w:qFormat/>
    <w:uiPriority w:val="0"/>
    <w:rPr>
      <w:rFonts w:ascii="宋体" w:hAnsi="Times New Roman" w:eastAsia="宋体" w:cs="Times New Roman"/>
      <w:sz w:val="21"/>
      <w:lang w:val="en-US" w:eastAsia="zh-CN" w:bidi="ar-SA"/>
    </w:rPr>
  </w:style>
  <w:style w:type="character" w:customStyle="1" w:styleId="137">
    <w:name w:val="发布"/>
    <w:basedOn w:val="36"/>
    <w:qFormat/>
    <w:uiPriority w:val="0"/>
    <w:rPr>
      <w:rFonts w:ascii="黑体" w:hAnsi="Times New Roman" w:eastAsia="黑体" w:cs="Times New Roman"/>
      <w:spacing w:val="85"/>
      <w:w w:val="100"/>
      <w:position w:val="3"/>
      <w:sz w:val="28"/>
      <w:szCs w:val="28"/>
    </w:rPr>
  </w:style>
  <w:style w:type="character" w:customStyle="1" w:styleId="138">
    <w:name w:val="首示例 Char"/>
    <w:basedOn w:val="36"/>
    <w:link w:val="63"/>
    <w:qFormat/>
    <w:uiPriority w:val="0"/>
    <w:rPr>
      <w:rFonts w:ascii="宋体" w:hAnsi="宋体" w:eastAsia="宋体" w:cs="Times New Roman"/>
      <w:kern w:val="2"/>
      <w:sz w:val="18"/>
      <w:szCs w:val="18"/>
      <w:lang w:val="en-US" w:eastAsia="zh-CN" w:bidi="ar-SA"/>
    </w:rPr>
  </w:style>
  <w:style w:type="character" w:customStyle="1" w:styleId="139">
    <w:name w:val="批注框文本 字符"/>
    <w:basedOn w:val="36"/>
    <w:link w:val="18"/>
    <w:qFormat/>
    <w:uiPriority w:val="0"/>
    <w:rPr>
      <w:rFonts w:ascii="Times New Roman" w:hAnsi="Times New Roman" w:eastAsia="宋体" w:cs="Times New Roman"/>
      <w:sz w:val="18"/>
      <w:szCs w:val="18"/>
    </w:rPr>
  </w:style>
  <w:style w:type="character" w:customStyle="1" w:styleId="140">
    <w:name w:val="批注文字 字符"/>
    <w:basedOn w:val="36"/>
    <w:link w:val="10"/>
    <w:qFormat/>
    <w:uiPriority w:val="0"/>
    <w:rPr>
      <w:rFonts w:ascii="Times New Roman" w:hAnsi="Times New Roman" w:eastAsia="宋体" w:cs="Times New Roman"/>
    </w:rPr>
  </w:style>
  <w:style w:type="character" w:customStyle="1" w:styleId="141">
    <w:name w:val="批注主题 字符"/>
    <w:basedOn w:val="140"/>
    <w:link w:val="33"/>
    <w:qFormat/>
    <w:uiPriority w:val="0"/>
    <w:rPr>
      <w:rFonts w:ascii="Times New Roman" w:hAnsi="Times New Roman" w:eastAsia="宋体" w:cs="Times New Roman"/>
      <w:b/>
      <w:bCs/>
    </w:rPr>
  </w:style>
  <w:style w:type="paragraph" w:styleId="142">
    <w:name w:val="List Paragraph"/>
    <w:basedOn w:val="1"/>
    <w:unhideWhenUsed/>
    <w:qFormat/>
    <w:uiPriority w:val="99"/>
    <w:pPr>
      <w:ind w:firstLine="420" w:firstLineChars="200"/>
    </w:pPr>
  </w:style>
  <w:style w:type="paragraph" w:customStyle="1" w:styleId="14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4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45">
    <w:name w:val="标准-正文"/>
    <w:qFormat/>
    <w:uiPriority w:val="0"/>
    <w:pPr>
      <w:autoSpaceDE w:val="0"/>
      <w:autoSpaceDN w:val="0"/>
      <w:adjustRightInd w:val="0"/>
      <w:snapToGrid w:val="0"/>
      <w:spacing w:line="276" w:lineRule="auto"/>
      <w:ind w:right="-105" w:rightChars="-50" w:firstLine="426" w:firstLineChars="199"/>
      <w:jc w:val="both"/>
    </w:pPr>
    <w:rPr>
      <w:rFonts w:ascii="宋体" w:hAnsi="宋体" w:eastAsia="宋体" w:cs="Times New Roman"/>
      <w:spacing w:val="2"/>
      <w:sz w:val="21"/>
      <w:lang w:val="en-US" w:eastAsia="zh-CN" w:bidi="ar-SA"/>
    </w:rPr>
  </w:style>
  <w:style w:type="character" w:customStyle="1" w:styleId="146">
    <w:name w:val="不明显参考1"/>
    <w:qFormat/>
    <w:uiPriority w:val="31"/>
    <w:rPr>
      <w:rFonts w:ascii="Times New Roman" w:hAnsi="Times New Roman" w:eastAsia="宋体" w:cs="Times New Roman"/>
    </w:rPr>
  </w:style>
  <w:style w:type="paragraph" w:customStyle="1" w:styleId="14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Body text|1"/>
    <w:basedOn w:val="1"/>
    <w:qFormat/>
    <w:uiPriority w:val="0"/>
    <w:pPr>
      <w:spacing w:line="348" w:lineRule="auto"/>
    </w:pPr>
    <w:rPr>
      <w:rFonts w:ascii="宋体" w:hAnsi="宋体" w:cs="宋体"/>
      <w:sz w:val="20"/>
      <w:szCs w:val="20"/>
      <w:lang w:val="zh-TW" w:eastAsia="zh-TW" w:bidi="zh-TW"/>
    </w:rPr>
  </w:style>
  <w:style w:type="paragraph" w:customStyle="1" w:styleId="149">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921</Words>
  <Characters>5250</Characters>
  <Lines>43</Lines>
  <Paragraphs>12</Paragraphs>
  <TotalTime>17</TotalTime>
  <ScaleCrop>false</ScaleCrop>
  <LinksUpToDate>false</LinksUpToDate>
  <CharactersWithSpaces>6159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2021-12-14T08:59:00Z</dcterms:created>
  <dc:creator>金蕾</dc:creator>
  <cp:lastModifiedBy>嘻嘻嘻嘻哈</cp:lastModifiedBy>
  <dcterms:modified xsi:type="dcterms:W3CDTF">2022-02-22T08:11:32Z</dcterms:modified>
  <dc:title>标准名称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ECA445E04E514CFB8F5D77154EA0283D</vt:lpwstr>
  </property>
</Properties>
</file>