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framePr w:wrap="around"/>
      </w:pPr>
      <w:r>
        <w:rPr>
          <w:rFonts w:hint="eastAsia" w:ascii="Times New Roman"/>
        </w:rPr>
        <w:t>I</w:t>
      </w:r>
      <w:r>
        <w:rPr>
          <w:rFonts w:ascii="Times New Roman"/>
        </w:rPr>
        <w:t>CS</w:t>
      </w:r>
      <w:r>
        <w:rPr>
          <w:rFonts w:ascii="Cambria Math" w:hAnsi="Cambria Math" w:cs="Cambria Math"/>
        </w:rPr>
        <w:t> </w:t>
      </w:r>
      <w:r>
        <w:t>03.</w:t>
      </w:r>
      <w:r>
        <w:rPr>
          <w:rFonts w:hint="eastAsia"/>
        </w:rPr>
        <w:t>22</w:t>
      </w:r>
      <w:r>
        <w:t>0.01</w:t>
      </w:r>
    </w:p>
    <w:tbl>
      <w:tblPr>
        <w:tblStyle w:val="10"/>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5"/>
              <w:framePr w:wrap="around"/>
            </w:pPr>
            <w:r>
              <w:rPr>
                <w:rFonts w:ascii="Times New Roman"/>
              </w:rPr>
              <w:t>CCS</w:t>
            </w:r>
            <w:r>
              <w:rPr>
                <w:rFonts w:hint="eastAsia"/>
              </w:rPr>
              <w:t xml:space="preserve"> A 80</w:t>
            </w:r>
          </w:p>
        </w:tc>
      </w:tr>
    </w:tbl>
    <w:p>
      <w:pPr>
        <w:pStyle w:val="16"/>
        <w:framePr w:wrap="around" w:x="4950" w:y="1336"/>
      </w:pPr>
    </w:p>
    <w:p>
      <w:pPr>
        <w:pStyle w:val="17"/>
        <w:framePr w:wrap="notBeside" w:y="2700"/>
        <w:shd w:val="clear" w:color="FFFFFF" w:themeColor="background1" w:fill="auto"/>
        <w:rPr>
          <w:rFonts w:ascii="Times New Roman" w:hAnsi="Times New Roman"/>
          <w:shd w:val="clear" w:color="FFFFFF" w:themeColor="background1" w:fill="FFFFFF" w:themeFill="background1"/>
        </w:rPr>
      </w:pPr>
      <w:bookmarkStart w:id="0" w:name="c6"/>
      <w:r>
        <w:rPr>
          <w:shd w:val="clear" w:color="FFFFFF" w:themeColor="background1" w:fill="FFFFFF" w:themeFill="background1"/>
        </w:rPr>
        <w:fldChar w:fldCharType="begin">
          <w:ffData>
            <w:name w:val="c6"/>
            <w:enabled/>
            <w:calcOnExit w:val="0"/>
            <w:textInput>
              <w:default w:val="团体标准"/>
            </w:textInput>
          </w:ffData>
        </w:fldChar>
      </w:r>
      <w:r>
        <w:rPr>
          <w:shd w:val="clear" w:color="FFFFFF" w:themeColor="background1" w:fill="FFFFFF" w:themeFill="background1"/>
        </w:rPr>
        <w:instrText xml:space="preserve">FORMTEXT</w:instrText>
      </w:r>
      <w:r>
        <w:rPr>
          <w:shd w:val="clear" w:color="FFFFFF" w:themeColor="background1" w:fill="FFFFFF" w:themeFill="background1"/>
        </w:rPr>
        <w:fldChar w:fldCharType="separate"/>
      </w:r>
      <w:r>
        <w:rPr>
          <w:shd w:val="clear" w:color="FFFFFF" w:themeColor="background1" w:fill="FFFFFF" w:themeFill="background1"/>
        </w:rPr>
        <w:t>团体标准</w:t>
      </w:r>
      <w:r>
        <w:rPr>
          <w:shd w:val="clear" w:color="FFFFFF" w:themeColor="background1" w:fill="FFFFFF" w:themeFill="background1"/>
        </w:rPr>
        <w:fldChar w:fldCharType="end"/>
      </w:r>
      <w:bookmarkEnd w:id="0"/>
    </w:p>
    <w:p>
      <w:pPr>
        <w:pStyle w:val="18"/>
        <w:framePr w:wrap="around" w:x="1682" w:y="3316"/>
      </w:pPr>
      <w:r>
        <w:rPr>
          <w:rFonts w:hint="eastAsia" w:ascii="Times New Roman"/>
        </w:rPr>
        <w:t>T</w:t>
      </w:r>
      <w:r>
        <w:rPr>
          <w:rFonts w:hint="eastAsia"/>
        </w:rPr>
        <w:t>/CFLP XXXX-XXXX</w:t>
      </w:r>
    </w:p>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19"/>
              <w:framePr w:wrap="around" w:x="1682" w:y="3316"/>
            </w:pPr>
            <w:bookmarkStart w:id="1" w:name="DT"/>
            <w:r>
              <w:rPr>
                <w:rFonts w:ascii="黑体" w:hAnsi="黑体" w:eastAsia="黑体"/>
                <w:sz w:val="10"/>
                <w:szCs w:val="10"/>
              </w:rPr>
              <mc:AlternateContent>
                <mc:Choice Requires="wps">
                  <w:drawing>
                    <wp:anchor distT="0" distB="0" distL="114300" distR="114300" simplePos="0" relativeHeight="251663360" behindDoc="0" locked="0" layoutInCell="1" allowOverlap="0">
                      <wp:simplePos x="0" y="0"/>
                      <wp:positionH relativeFrom="page">
                        <wp:posOffset>-97790</wp:posOffset>
                      </wp:positionH>
                      <wp:positionV relativeFrom="page">
                        <wp:posOffset>209550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7pt;margin-top:16.5pt;height:0pt;width:481.9pt;mso-position-horizontal-relative:page;mso-position-vertical-relative:page;z-index:251663360;mso-width-relative:page;mso-height-relative:page;" filled="f" stroked="t" coordsize="21600,21600" o:allowoverlap="f" o:gfxdata="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11Q6tYAAAAJ&#10;AQAADwAAAAAAAAABACAAAAAiAAAAZHJzL2Rvd25yZXYueG1sUEsBAhQAFAAAAAgAh07iQOH74xjl&#10;AQAArAMAAA4AAAAAAAAAAQAgAAAAJQEAAGRycy9lMm9Eb2MueG1sUEsFBgAAAAAGAAYAWQEAAHwF&#10;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Dyy9YAAAAI&#10;AQAADwAAAAAAAAABACAAAAAiAAAAZHJzL2Rvd25yZXYueG1sUEsBAhQAFAAAAAgAh07iQM6fv6Ks&#10;AQAAbQMAAA4AAAAAAAAAAQAgAAAAJQEAAGRycy9lMm9Eb2MueG1sUEsFBgAAAAAGAAYAWQEAAEMF&#10;AAAAAA==&#10;">
                      <v:fill on="t" focussize="0,0"/>
                      <v:stroke on="f"/>
                      <v:imagedata o:title=""/>
                      <o:lock v:ext="edit" aspectratio="f"/>
                      <v:textbox>
                        <w:txbxContent>
                          <w:p>
                            <w:pPr>
                              <w:jc w:val="center"/>
                            </w:pPr>
                          </w:p>
                        </w:txbxContent>
                      </v:textbox>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1"/>
          </w:p>
        </w:tc>
      </w:tr>
    </w:tbl>
    <w:p>
      <w:pPr>
        <w:pStyle w:val="18"/>
        <w:framePr w:wrap="around" w:x="1682" w:y="3316"/>
      </w:pPr>
    </w:p>
    <w:p>
      <w:pPr>
        <w:pStyle w:val="18"/>
        <w:framePr w:wrap="around" w:x="1682" w:y="3316"/>
      </w:pPr>
    </w:p>
    <w:p>
      <w:pPr>
        <w:pStyle w:val="20"/>
        <w:framePr w:wrap="around" w:x="1530" w:y="6271"/>
      </w:pPr>
      <w:r>
        <w:rPr>
          <w:rFonts w:hint="eastAsia"/>
        </w:rPr>
        <w:t>净菜物流管理规范</w:t>
      </w:r>
    </w:p>
    <w:p>
      <w:pPr>
        <w:framePr w:w="9639" w:h="6917" w:hRule="exact" w:wrap="around" w:vAnchor="page" w:hAnchor="page" w:x="1530" w:y="6271" w:anchorLock="1"/>
        <w:widowControl/>
        <w:jc w:val="center"/>
        <w:rPr>
          <w:rFonts w:eastAsia="黑体"/>
          <w:color w:val="000000" w:themeColor="text1"/>
          <w:kern w:val="0"/>
          <w:sz w:val="28"/>
          <w:szCs w:val="28"/>
          <w14:textFill>
            <w14:solidFill>
              <w14:schemeClr w14:val="tx1"/>
            </w14:solidFill>
          </w14:textFill>
        </w:rPr>
      </w:pPr>
      <w:bookmarkStart w:id="2" w:name="YZBS"/>
      <w:r>
        <w:rPr>
          <w:rFonts w:hint="eastAsia" w:eastAsia="黑体"/>
          <w:color w:val="000000" w:themeColor="text1"/>
          <w:kern w:val="0"/>
          <w:sz w:val="28"/>
          <w:szCs w:val="28"/>
          <w14:textFill>
            <w14:solidFill>
              <w14:schemeClr w14:val="tx1"/>
            </w14:solidFill>
          </w14:textFill>
        </w:rPr>
        <w:t>Specification for logistics management of trimmed vegetables</w:t>
      </w:r>
    </w:p>
    <w:p>
      <w:pPr>
        <w:framePr w:w="9639" w:h="6917" w:hRule="exact" w:wrap="around" w:vAnchor="page" w:hAnchor="page" w:x="1530" w:y="6271" w:anchorLock="1"/>
        <w:widowControl/>
        <w:jc w:val="center"/>
        <w:rPr>
          <w:rFonts w:eastAsia="黑体"/>
          <w:color w:val="000000" w:themeColor="text1"/>
          <w:kern w:val="0"/>
          <w:sz w:val="28"/>
          <w:szCs w:val="28"/>
          <w14:textFill>
            <w14:solidFill>
              <w14:schemeClr w14:val="tx1"/>
            </w14:solidFill>
          </w14:textFill>
        </w:rPr>
      </w:pPr>
    </w:p>
    <w:p>
      <w:pPr>
        <w:framePr w:w="9639" w:h="6917" w:hRule="exact" w:wrap="around" w:vAnchor="page" w:hAnchor="page" w:x="1530" w:y="6271" w:anchorLock="1"/>
        <w:widowControl/>
        <w:jc w:val="center"/>
      </w:pPr>
      <w:r>
        <w:rPr>
          <w:rFonts w:hint="eastAsia"/>
        </w:rPr>
        <w:t>（征求意见稿）</w:t>
      </w:r>
    </w:p>
    <w:p>
      <w:pPr>
        <w:framePr w:w="9639" w:h="6917" w:hRule="exact" w:wrap="around" w:vAnchor="page" w:hAnchor="page" w:x="1530" w:y="6271" w:anchorLock="1"/>
        <w:widowControl/>
        <w:jc w:val="center"/>
      </w:pPr>
    </w:p>
    <w:p>
      <w:pPr>
        <w:framePr w:w="9639" w:h="6917" w:hRule="exact" w:wrap="around" w:vAnchor="page" w:hAnchor="page" w:x="1530" w:y="6271" w:anchorLock="1"/>
        <w:widowControl/>
        <w:jc w:val="center"/>
      </w:pPr>
      <w:r>
        <w:rPr>
          <w:rFonts w:hint="eastAsia"/>
        </w:rPr>
        <w:t>本稿完成日期：2022年</w:t>
      </w:r>
      <w:r>
        <w:rPr>
          <w:rFonts w:hint="eastAsia"/>
          <w:lang w:val="en-US" w:eastAsia="zh-CN"/>
        </w:rPr>
        <w:t>6</w:t>
      </w:r>
      <w:r>
        <w:rPr>
          <w:rFonts w:hint="eastAsia"/>
        </w:rPr>
        <w:t>月</w:t>
      </w:r>
      <w:r>
        <w:rPr>
          <w:rFonts w:hint="eastAsia"/>
          <w:lang w:val="en-US" w:eastAsia="zh-CN"/>
        </w:rPr>
        <w:t>22</w:t>
      </w:r>
      <w:r>
        <w:rPr>
          <w:rFonts w:hint="eastAsia"/>
        </w:rPr>
        <w:t>日</w:t>
      </w:r>
    </w:p>
    <w:p>
      <w:pPr>
        <w:framePr w:w="9639" w:h="6917" w:hRule="exact" w:wrap="around" w:vAnchor="page" w:hAnchor="page" w:x="1530" w:y="6271" w:anchorLock="1"/>
        <w:widowControl/>
        <w:jc w:val="center"/>
      </w:pPr>
    </w:p>
    <w:bookmarkEnd w:id="2"/>
    <w:p>
      <w:pPr>
        <w:pStyle w:val="21"/>
        <w:framePr w:wrap="around" w:hAnchor="page" w:x="1404" w:y="14100"/>
      </w:pPr>
      <w:r>
        <w:rPr>
          <w:rFonts w:hint="eastAsia" w:ascii="黑体"/>
        </w:rPr>
        <w:t>20</w:t>
      </w:r>
      <w:r>
        <w:rPr>
          <w:rFonts w:ascii="黑体"/>
        </w:rPr>
        <w:t>2</w:t>
      </w:r>
      <w:r>
        <w:rPr>
          <w:rFonts w:hint="eastAsia" w:ascii="黑体"/>
        </w:rPr>
        <w:t>X</w:t>
      </w:r>
      <w:r>
        <w:rPr>
          <w:rFonts w:ascii="黑体"/>
        </w:rPr>
        <w:t>-</w:t>
      </w:r>
      <w:r>
        <w:rPr>
          <w:rFonts w:hint="eastAsia" w:ascii="黑体"/>
        </w:rPr>
        <w:t>X</w:t>
      </w:r>
      <w:r>
        <w:rPr>
          <w:rFonts w:ascii="黑体"/>
        </w:rPr>
        <w:t>-</w:t>
      </w:r>
      <w:r>
        <w:rPr>
          <w:rFonts w:hint="eastAsia" w:ascii="黑体"/>
        </w:rPr>
        <w:t>XX</w:t>
      </w:r>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9250680</wp:posOffset>
                </wp:positionV>
                <wp:extent cx="6120130" cy="0"/>
                <wp:effectExtent l="0" t="0" r="0" b="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05pt;margin-top:728.4pt;height:0pt;width:481.9pt;mso-position-vertical-relative:page;z-index:251659264;mso-width-relative:page;mso-height-relative:page;" filled="f" stroked="t" coordsize="21600,21600" o:gfxdata="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UEWp1gAAAAsBAAAPAAAA&#10;AAAAAAEAIAAAACIAAABkcnMvZG93bnJldi54bWxQSwECFAAUAAAACACHTuJAwQlvNN4BAADPAwAA&#10;DgAAAAAAAAABACAAAAAlAQAAZHJzL2Uyb0RvYy54bWxQSwUGAAAAAAYABgBZAQAAdQUAAAAA&#10;">
                <v:fill on="f" focussize="0,0"/>
                <v:stroke color="#000000" joinstyle="round"/>
                <v:imagedata o:title=""/>
                <o:lock v:ext="edit" aspectratio="f"/>
                <w10:anchorlock/>
              </v:line>
            </w:pict>
          </mc:Fallback>
        </mc:AlternateContent>
      </w:r>
    </w:p>
    <w:p>
      <w:pPr>
        <w:pStyle w:val="22"/>
        <w:framePr w:wrap="around" w:hAnchor="page" w:x="7026" w:y="14113"/>
      </w:pPr>
      <w:r>
        <w:rPr>
          <w:rFonts w:hint="eastAsia" w:ascii="黑体"/>
        </w:rPr>
        <w:t>20</w:t>
      </w:r>
      <w:r>
        <w:rPr>
          <w:rFonts w:ascii="黑体"/>
        </w:rPr>
        <w:t>2</w:t>
      </w:r>
      <w:r>
        <w:rPr>
          <w:rFonts w:hint="eastAsia" w:ascii="黑体"/>
        </w:rPr>
        <w:t>X</w:t>
      </w:r>
      <w:r>
        <w:rPr>
          <w:rFonts w:ascii="黑体"/>
        </w:rPr>
        <w:t>-</w:t>
      </w:r>
      <w:r>
        <w:rPr>
          <w:rFonts w:hint="eastAsia" w:ascii="黑体"/>
        </w:rPr>
        <w:t>X</w:t>
      </w:r>
      <w:r>
        <w:rPr>
          <w:rFonts w:ascii="黑体"/>
        </w:rPr>
        <w:t>-</w:t>
      </w:r>
      <w:r>
        <w:rPr>
          <w:rFonts w:hint="eastAsia" w:ascii="黑体"/>
        </w:rPr>
        <w:t>XX</w:t>
      </w:r>
      <w:r>
        <w:rPr>
          <w:rFonts w:hint="eastAsia"/>
        </w:rPr>
        <w:t>实施</w:t>
      </w:r>
    </w:p>
    <w:p>
      <w:pPr>
        <w:pStyle w:val="23"/>
        <w:framePr w:wrap="around"/>
        <w:sectPr>
          <w:footerReference r:id="rId7" w:type="first"/>
          <w:headerReference r:id="rId3" w:type="default"/>
          <w:footerReference r:id="rId5" w:type="default"/>
          <w:headerReference r:id="rId4" w:type="even"/>
          <w:footerReference r:id="rId6" w:type="even"/>
          <w:pgSz w:w="11906" w:h="16838"/>
          <w:pgMar w:top="567" w:right="850" w:bottom="1134" w:left="1418" w:header="0" w:footer="0" w:gutter="0"/>
          <w:pgBorders>
            <w:top w:val="none" w:sz="0" w:space="0"/>
            <w:left w:val="single" w:color="auto" w:sz="4" w:space="4"/>
            <w:bottom w:val="none" w:sz="0" w:space="0"/>
            <w:right w:val="none" w:sz="0" w:space="0"/>
          </w:pgBorders>
          <w:pgNumType w:fmt="upperRoman" w:start="1"/>
          <w:cols w:space="425" w:num="1"/>
          <w:titlePg/>
          <w:docGrid w:type="lines" w:linePitch="312" w:charSpace="0"/>
        </w:sectPr>
      </w:pPr>
      <w:r>
        <w:rPr>
          <w:rFonts w:hint="eastAsia" w:hAnsi="黑体" w:cs="黑体"/>
        </w:rPr>
        <mc:AlternateContent>
          <mc:Choice Requires="wps">
            <w:drawing>
              <wp:anchor distT="0" distB="0" distL="114300" distR="114300" simplePos="0" relativeHeight="251662336" behindDoc="1" locked="0" layoutInCell="1" allowOverlap="1">
                <wp:simplePos x="0" y="0"/>
                <wp:positionH relativeFrom="page">
                  <wp:posOffset>64135</wp:posOffset>
                </wp:positionH>
                <wp:positionV relativeFrom="page">
                  <wp:posOffset>565785</wp:posOffset>
                </wp:positionV>
                <wp:extent cx="866775" cy="198120"/>
                <wp:effectExtent l="0" t="0" r="0" b="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txbx>
                        <w:txbxContent>
                          <w:p>
                            <w:pPr>
                              <w:jc w:val="center"/>
                            </w:pPr>
                          </w:p>
                        </w:txbxContent>
                      </wps:txbx>
                      <wps:bodyPr upright="1"/>
                    </wps:wsp>
                  </a:graphicData>
                </a:graphic>
              </wp:anchor>
            </w:drawing>
          </mc:Choice>
          <mc:Fallback>
            <w:pict>
              <v:rect id="BAH" o:spid="_x0000_s1026" o:spt="1" style="position:absolute;left:0pt;margin-left:5.05pt;margin-top:44.55pt;height:15.6pt;width:68.25pt;mso-position-horizontal-relative:page;mso-position-vertical-relative:page;z-index:-251654144;mso-width-relative:page;mso-height-relative:page;" fillcolor="#FFFFFF" filled="t" stroked="f" coordsize="21600,21600" o:gfxdata="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9tK&#10;5NYAAAAJAQAADwAAAAAAAAABACAAAAAiAAAAZHJzL2Rvd25yZXYueG1sUEsBAhQAFAAAAAgAh07i&#10;QJ/gx2eyAQAAbQMAAA4AAAAAAAAAAQAgAAAAJQEAAGRycy9lMm9Eb2MueG1sUEsFBgAAAAAGAAYA&#10;WQEAAEkFAAAAAA==&#10;">
                <v:fill on="t" focussize="0,0"/>
                <v:stroke on="f"/>
                <v:imagedata o:title=""/>
                <o:lock v:ext="edit" aspectratio="f"/>
                <v:textbox>
                  <w:txbxContent>
                    <w:p>
                      <w:pPr>
                        <w:jc w:val="center"/>
                      </w:pPr>
                    </w:p>
                  </w:txbxContent>
                </v:textbox>
              </v:rect>
            </w:pict>
          </mc:Fallback>
        </mc:AlternateContent>
      </w:r>
      <w:r>
        <w:rPr>
          <w:rFonts w:hint="eastAsia" w:hAnsi="黑体" w:cs="黑体"/>
          <w:szCs w:val="28"/>
        </w:rPr>
        <w:t>中国物流与采购联合会</w:t>
      </w:r>
      <w:r>
        <w:rPr>
          <w:rFonts w:hint="eastAsia" w:ascii="黑体" w:hAnsi="黑体" w:cs="黑体"/>
        </w:rPr>
        <w:t>   </w:t>
      </w:r>
      <w:r>
        <w:rPr>
          <w:rFonts w:hint="eastAsia" w:hAnsi="黑体" w:cs="黑体"/>
        </w:rPr>
        <w:t>发布</w:t>
      </w:r>
      <w:r>
        <mc:AlternateContent>
          <mc:Choice Requires="wps">
            <w:drawing>
              <wp:anchor distT="0" distB="0" distL="114300" distR="114300" simplePos="0" relativeHeight="251660288" behindDoc="0" locked="0" layoutInCell="1" allowOverlap="1">
                <wp:simplePos x="0" y="0"/>
                <wp:positionH relativeFrom="column">
                  <wp:posOffset>74295</wp:posOffset>
                </wp:positionH>
                <wp:positionV relativeFrom="paragraph">
                  <wp:posOffset>2040255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5.85pt;margin-top:160.65pt;height:0pt;width:481.9pt;z-index:251660288;mso-width-relative:page;mso-height-relative:page;" filled="f" stroked="t" coordsize="21600,21600" o:gfxdata="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tu/r1gAAAAoBAAAPAAAA&#10;AAAAAAEAIAAAACIAAABkcnMvZG93bnJldi54bWxQSwECFAAUAAAACACHTuJAUjVe/t4BAADPAwAA&#10;DgAAAAAAAAABACAAAAAlAQAAZHJzL2Uyb0RvYy54bWxQSwUGAAAAAAYABgBZAQAAdQUAAAAA&#10;">
                <v:fill on="f" focussize="0,0"/>
                <v:stroke color="#000000" joinstyle="round"/>
                <v:imagedata o:title=""/>
                <o:lock v:ext="edit" aspectratio="f"/>
              </v:line>
            </w:pict>
          </mc:Fallback>
        </mc:AlternateContent>
      </w:r>
    </w:p>
    <w:p>
      <w:pPr>
        <w:pStyle w:val="26"/>
        <w:rPr>
          <w:color w:val="000000" w:themeColor="text1"/>
          <w14:textFill>
            <w14:solidFill>
              <w14:schemeClr w14:val="tx1"/>
            </w14:solidFill>
          </w14:textFill>
        </w:rPr>
      </w:pPr>
      <w:bookmarkStart w:id="3" w:name="_Toc28187"/>
      <w:bookmarkStart w:id="4" w:name="_Toc72311431"/>
      <w:r>
        <w:rPr>
          <w:rFonts w:hint="eastAsia"/>
          <w:color w:val="000000" w:themeColor="text1"/>
          <w14:textFill>
            <w14:solidFill>
              <w14:schemeClr w14:val="tx1"/>
            </w14:solidFill>
          </w14:textFill>
        </w:rPr>
        <w:t>前    言</w:t>
      </w:r>
      <w:bookmarkEnd w:id="3"/>
      <w:bookmarkEnd w:id="4"/>
    </w:p>
    <w:p>
      <w:pPr>
        <w:pStyle w:val="45"/>
        <w:ind w:firstLine="420"/>
      </w:pPr>
      <w:r>
        <w:rPr>
          <w:rFonts w:hint="eastAsia"/>
        </w:rPr>
        <w:t>本文件按照GB/T 1.1—2020《标准化工作导则  第1部分：标准化文件的结构和起草规则》的规定起草。</w:t>
      </w:r>
    </w:p>
    <w:p>
      <w:pPr>
        <w:pStyle w:val="27"/>
      </w:pPr>
      <w:r>
        <w:rPr>
          <w:rFonts w:hint="eastAsia"/>
        </w:rPr>
        <w:t>请注意本文件的某些内容可能涉及专利。本文件的发布机构不承担识别专利的责任。</w:t>
      </w:r>
    </w:p>
    <w:p>
      <w:pPr>
        <w:pStyle w:val="45"/>
        <w:ind w:firstLine="420"/>
      </w:pPr>
      <w:r>
        <w:rPr>
          <w:rFonts w:hint="eastAsia"/>
        </w:rPr>
        <w:t>本文件由中国物流与采购联合会提出。</w:t>
      </w:r>
    </w:p>
    <w:p>
      <w:pPr>
        <w:pStyle w:val="45"/>
        <w:ind w:firstLine="420"/>
      </w:pPr>
      <w:r>
        <w:rPr>
          <w:rFonts w:hint="eastAsia"/>
        </w:rPr>
        <w:t>本文件由</w:t>
      </w:r>
      <w:r>
        <w:rPr>
          <w:rFonts w:hint="eastAsia"/>
          <w:color w:val="000000" w:themeColor="text1"/>
          <w14:textFill>
            <w14:solidFill>
              <w14:schemeClr w14:val="tx1"/>
            </w14:solidFill>
          </w14:textFill>
        </w:rPr>
        <w:t>中国物流与采购联合会团体标准化技术委员会</w:t>
      </w:r>
      <w:r>
        <w:rPr>
          <w:rFonts w:hint="eastAsia"/>
        </w:rPr>
        <w:t>归口。</w:t>
      </w:r>
    </w:p>
    <w:p>
      <w:pPr>
        <w:pStyle w:val="45"/>
        <w:ind w:firstLine="420"/>
      </w:pPr>
      <w:r>
        <w:rPr>
          <w:rFonts w:hint="eastAsia"/>
        </w:rPr>
        <w:t>本文件起草单位：北京农学院、中国物流与采购联合会食材供应链分会、北京裕农优质农产品种植有限公司、国家农产品现代物流工程技术研究中心、北京康安利丰农业有限公司</w:t>
      </w:r>
      <w:r>
        <w:rPr>
          <w:rFonts w:hint="eastAsia"/>
          <w:lang w:eastAsia="zh-CN"/>
        </w:rPr>
        <w:t>、</w:t>
      </w:r>
      <w:r>
        <w:rPr>
          <w:rFonts w:hint="eastAsia"/>
        </w:rPr>
        <w:t>山东商业职业技术学院、山绿农产品集团股份有限公司、无锡鼎丰膳供应链管理有限责任公司、南京丰浩华食品供应链管理有限公司、鲜生活冷链物流有限公司、江苏省精创电气股份有限公司、鹤鸣（上海）环境科技有限公司。</w:t>
      </w:r>
    </w:p>
    <w:p>
      <w:pPr>
        <w:ind w:firstLine="420" w:firstLineChars="200"/>
      </w:pPr>
      <w:r>
        <w:rPr>
          <w:rFonts w:hint="eastAsia"/>
        </w:rPr>
        <w:t>本文件主要起草人：陈湘宁、秦玉鸣、于凤龙、常希光、于怀智、刘来强</w:t>
      </w:r>
      <w:r>
        <w:rPr>
          <w:rFonts w:hint="eastAsia"/>
          <w:lang w:eastAsia="zh-CN"/>
        </w:rPr>
        <w:t>、</w:t>
      </w:r>
      <w:r>
        <w:rPr>
          <w:rFonts w:hint="eastAsia"/>
        </w:rPr>
        <w:t>吴志敏、张明华、朱明、王昉</w:t>
      </w:r>
      <w:r>
        <w:rPr>
          <w:rFonts w:hint="eastAsia"/>
          <w:lang w:eastAsia="zh-CN"/>
        </w:rPr>
        <w:t>、</w:t>
      </w:r>
      <w:r>
        <w:rPr>
          <w:rFonts w:hint="eastAsia"/>
        </w:rPr>
        <w:t>李小凡、文爱玲、杨肖飞、郭风军、杨静、邹泽宇、曹晓羽、李清文、王晓晓、崔爽。</w:t>
      </w:r>
    </w:p>
    <w:p>
      <w:pPr>
        <w:ind w:firstLine="420" w:firstLineChars="200"/>
      </w:pPr>
    </w:p>
    <w:p>
      <w:pPr>
        <w:ind w:firstLine="420" w:firstLineChars="200"/>
      </w:pPr>
      <w:r>
        <w:rPr>
          <w:rFonts w:hint="eastAsia" w:ascii="黑体" w:eastAsia="黑体"/>
        </w:rPr>
        <w:t>声明：本文件的知识产权归属于中国物流与采购联合会，未经中国物流与采购联合会同意，不得印刷、销售。任何组织、个人使用本</w:t>
      </w:r>
      <w:r>
        <w:rPr>
          <w:rFonts w:hint="eastAsia" w:ascii="黑体" w:eastAsia="黑体"/>
          <w:lang w:val="en-US" w:eastAsia="zh-CN"/>
        </w:rPr>
        <w:t>文件</w:t>
      </w:r>
      <w:r>
        <w:rPr>
          <w:rFonts w:hint="eastAsia" w:ascii="黑体" w:eastAsia="黑体"/>
        </w:rPr>
        <w:t>开展认证、检测等活动应经中国物流与采购联合会批准授权。</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
    <w:p/>
    <w:p>
      <w:pPr>
        <w:jc w:val="center"/>
        <w:rPr>
          <w:rFonts w:ascii="黑体" w:eastAsia="黑体"/>
          <w:color w:val="000000" w:themeColor="text1"/>
          <w:kern w:val="0"/>
          <w:sz w:val="32"/>
          <w:szCs w:val="20"/>
          <w14:textFill>
            <w14:solidFill>
              <w14:schemeClr w14:val="tx1"/>
            </w14:solidFill>
          </w14:textFill>
        </w:rPr>
      </w:pPr>
      <w:r>
        <w:rPr>
          <w:rFonts w:hint="eastAsia" w:ascii="黑体" w:eastAsia="黑体"/>
          <w:color w:val="000000" w:themeColor="text1"/>
          <w:kern w:val="0"/>
          <w:sz w:val="32"/>
          <w:szCs w:val="20"/>
          <w14:textFill>
            <w14:solidFill>
              <w14:schemeClr w14:val="tx1"/>
            </w14:solidFill>
          </w14:textFill>
        </w:rPr>
        <w:t>净菜物流管理规范</w:t>
      </w:r>
    </w:p>
    <w:p>
      <w:pPr>
        <w:pStyle w:val="28"/>
        <w:numPr>
          <w:ilvl w:val="1"/>
          <w:numId w:val="2"/>
        </w:numPr>
        <w:spacing w:before="312" w:after="312"/>
        <w:ind w:left="0"/>
        <w:rPr>
          <w:rFonts w:hAnsi="Times New Roman" w:cs="Times New Roman"/>
        </w:rPr>
      </w:pPr>
      <w:bookmarkStart w:id="5" w:name="_Toc26718930"/>
      <w:bookmarkStart w:id="6" w:name="_Toc24884218"/>
      <w:bookmarkStart w:id="7" w:name="_Toc26986530"/>
      <w:bookmarkStart w:id="8" w:name="_Toc72311433"/>
      <w:bookmarkStart w:id="9" w:name="_Toc24884211"/>
      <w:bookmarkStart w:id="10" w:name="_Toc17233333"/>
      <w:bookmarkStart w:id="11" w:name="_Toc26648465"/>
      <w:bookmarkStart w:id="12" w:name="_Toc26986771"/>
      <w:bookmarkStart w:id="13" w:name="_Toc17233325"/>
      <w:bookmarkStart w:id="14" w:name="_Toc18287"/>
      <w:r>
        <w:rPr>
          <w:rFonts w:hint="eastAsia" w:hAnsi="Times New Roman" w:cs="Times New Roman"/>
        </w:rPr>
        <w:t>范围</w:t>
      </w:r>
      <w:bookmarkEnd w:id="5"/>
      <w:bookmarkEnd w:id="6"/>
      <w:bookmarkEnd w:id="7"/>
      <w:bookmarkEnd w:id="8"/>
      <w:bookmarkEnd w:id="9"/>
      <w:bookmarkEnd w:id="10"/>
      <w:bookmarkEnd w:id="11"/>
      <w:bookmarkEnd w:id="12"/>
      <w:bookmarkEnd w:id="13"/>
    </w:p>
    <w:p>
      <w:pPr>
        <w:pStyle w:val="45"/>
        <w:ind w:firstLine="420"/>
        <w:rPr>
          <w:kern w:val="2"/>
          <w:lang w:bidi="zh-TW"/>
        </w:rPr>
      </w:pPr>
      <w:bookmarkStart w:id="15" w:name="_Toc17233334"/>
      <w:bookmarkStart w:id="16" w:name="_Toc24884212"/>
      <w:bookmarkStart w:id="17" w:name="_Toc26648466"/>
      <w:bookmarkStart w:id="18" w:name="_Toc17233326"/>
      <w:bookmarkStart w:id="19" w:name="_Toc24884219"/>
      <w:r>
        <w:rPr>
          <w:kern w:val="2"/>
          <w:lang w:val="zh-TW" w:eastAsia="zh-TW" w:bidi="zh-TW"/>
        </w:rPr>
        <w:t>本</w:t>
      </w:r>
      <w:r>
        <w:rPr>
          <w:rFonts w:hint="eastAsia"/>
          <w:kern w:val="2"/>
          <w:lang w:val="zh-TW" w:eastAsia="zh-TW" w:bidi="zh-TW"/>
        </w:rPr>
        <w:t>文件</w:t>
      </w:r>
      <w:r>
        <w:rPr>
          <w:kern w:val="2"/>
          <w:lang w:val="zh-TW" w:eastAsia="zh-TW" w:bidi="zh-TW"/>
        </w:rPr>
        <w:t>规定了</w:t>
      </w:r>
      <w:r>
        <w:rPr>
          <w:rFonts w:hint="eastAsia"/>
          <w:kern w:val="2"/>
          <w:lang w:val="zh-TW" w:bidi="zh-TW"/>
        </w:rPr>
        <w:t>净菜物流</w:t>
      </w:r>
      <w:r>
        <w:rPr>
          <w:rFonts w:hint="eastAsia"/>
          <w:kern w:val="2"/>
          <w:lang w:bidi="zh-TW"/>
        </w:rPr>
        <w:t>管理过程中的</w:t>
      </w:r>
      <w:r>
        <w:rPr>
          <w:rFonts w:hint="eastAsia"/>
          <w:kern w:val="2"/>
          <w:lang w:val="zh-TW" w:eastAsia="zh-TW" w:bidi="zh-TW"/>
        </w:rPr>
        <w:t>基本要求</w:t>
      </w:r>
      <w:r>
        <w:rPr>
          <w:rFonts w:hint="eastAsia"/>
          <w:kern w:val="2"/>
          <w:lang w:val="zh-TW" w:bidi="zh-TW"/>
        </w:rPr>
        <w:t>、物流作业</w:t>
      </w:r>
      <w:r>
        <w:rPr>
          <w:rFonts w:hint="eastAsia"/>
          <w:kern w:val="2"/>
          <w:lang w:val="zh-TW" w:eastAsia="zh-TW" w:bidi="zh-TW"/>
        </w:rPr>
        <w:t>、人员</w:t>
      </w:r>
      <w:r>
        <w:rPr>
          <w:rFonts w:hint="eastAsia"/>
          <w:kern w:val="2"/>
          <w:lang w:bidi="zh-TW"/>
        </w:rPr>
        <w:t>及</w:t>
      </w:r>
      <w:r>
        <w:rPr>
          <w:rFonts w:hint="eastAsia"/>
          <w:kern w:val="2"/>
          <w:lang w:val="zh-TW" w:bidi="zh-TW"/>
        </w:rPr>
        <w:t>培训</w:t>
      </w:r>
      <w:r>
        <w:rPr>
          <w:rFonts w:hint="eastAsia"/>
          <w:kern w:val="2"/>
          <w:lang w:val="zh-TW" w:eastAsia="zh-TW" w:bidi="zh-TW"/>
        </w:rPr>
        <w:t>、追溯和召回、记录和文件</w:t>
      </w:r>
      <w:r>
        <w:rPr>
          <w:rFonts w:hint="eastAsia"/>
          <w:kern w:val="2"/>
          <w:lang w:val="zh-TW" w:bidi="zh-TW"/>
        </w:rPr>
        <w:t>管理以及评价与改进</w:t>
      </w:r>
      <w:r>
        <w:rPr>
          <w:rFonts w:hint="eastAsia"/>
          <w:kern w:val="2"/>
          <w:lang w:bidi="zh-TW"/>
        </w:rPr>
        <w:t>方面的要求</w:t>
      </w:r>
      <w:r>
        <w:rPr>
          <w:rFonts w:hint="eastAsia"/>
          <w:kern w:val="2"/>
          <w:lang w:val="zh-TW" w:bidi="zh-TW"/>
        </w:rPr>
        <w:t>。</w:t>
      </w:r>
    </w:p>
    <w:p>
      <w:pPr>
        <w:pStyle w:val="45"/>
        <w:ind w:firstLine="420"/>
        <w:rPr>
          <w:kern w:val="2"/>
          <w:lang w:val="zh-TW" w:bidi="zh-TW"/>
        </w:rPr>
      </w:pPr>
      <w:r>
        <w:rPr>
          <w:kern w:val="2"/>
          <w:lang w:val="zh-TW" w:eastAsia="zh-TW" w:bidi="zh-TW"/>
        </w:rPr>
        <w:t>本</w:t>
      </w:r>
      <w:r>
        <w:rPr>
          <w:rFonts w:hint="eastAsia"/>
          <w:kern w:val="2"/>
          <w:lang w:val="zh-TW" w:bidi="zh-TW"/>
        </w:rPr>
        <w:t>文件</w:t>
      </w:r>
      <w:r>
        <w:rPr>
          <w:kern w:val="2"/>
          <w:lang w:val="zh-TW" w:eastAsia="zh-TW" w:bidi="zh-TW"/>
        </w:rPr>
        <w:t>适用</w:t>
      </w:r>
      <w:r>
        <w:rPr>
          <w:rFonts w:hint="eastAsia"/>
          <w:kern w:val="2"/>
          <w:lang w:val="en-US" w:eastAsia="zh-CN" w:bidi="zh-TW"/>
        </w:rPr>
        <w:t>于</w:t>
      </w:r>
      <w:r>
        <w:rPr>
          <w:rFonts w:hint="eastAsia"/>
          <w:lang w:val="en-US" w:eastAsia="zh-CN"/>
        </w:rPr>
        <w:t>净菜物流企业的服务与管理</w:t>
      </w:r>
      <w:r>
        <w:rPr>
          <w:rFonts w:hint="eastAsia"/>
          <w:kern w:val="2"/>
          <w:lang w:val="zh-TW" w:bidi="zh-TW"/>
        </w:rPr>
        <w:t>。</w:t>
      </w:r>
    </w:p>
    <w:p>
      <w:pPr>
        <w:pStyle w:val="28"/>
        <w:numPr>
          <w:ilvl w:val="1"/>
          <w:numId w:val="2"/>
        </w:numPr>
        <w:spacing w:before="312" w:after="312"/>
        <w:ind w:left="0"/>
        <w:rPr>
          <w:rFonts w:hAnsi="Times New Roman" w:cs="Times New Roman"/>
        </w:rPr>
      </w:pPr>
      <w:bookmarkStart w:id="20" w:name="_Toc26718931"/>
      <w:bookmarkStart w:id="21" w:name="_Toc26986772"/>
      <w:bookmarkStart w:id="22" w:name="_Toc26986531"/>
      <w:bookmarkStart w:id="23" w:name="_Toc72311434"/>
      <w:r>
        <w:rPr>
          <w:rFonts w:hint="eastAsia" w:hAnsi="Times New Roman" w:cs="Times New Roman"/>
        </w:rPr>
        <w:t>规范性引用文件</w:t>
      </w:r>
      <w:bookmarkEnd w:id="15"/>
      <w:bookmarkEnd w:id="16"/>
      <w:bookmarkEnd w:id="17"/>
      <w:bookmarkEnd w:id="18"/>
      <w:bookmarkEnd w:id="19"/>
      <w:bookmarkEnd w:id="20"/>
      <w:bookmarkEnd w:id="21"/>
      <w:bookmarkEnd w:id="22"/>
      <w:bookmarkEnd w:id="23"/>
    </w:p>
    <w:sdt>
      <w:sdtPr>
        <w:rPr>
          <w:rFonts w:hint="eastAsia"/>
        </w:rPr>
        <w:id w:val="715848253"/>
        <w:placeholder>
          <w:docPart w:val="FBAC915DF23F420296D3F942AC3F92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4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5"/>
        <w:ind w:firstLine="420"/>
        <w:rPr>
          <w:rFonts w:hint="eastAsia" w:hAnsi="宋体"/>
        </w:rPr>
      </w:pPr>
      <w:r>
        <w:rPr>
          <w:rFonts w:hint="eastAsia" w:hAnsi="宋体"/>
        </w:rPr>
        <w:t>GB/T 191  包装储运图示标志</w:t>
      </w:r>
    </w:p>
    <w:p>
      <w:pPr>
        <w:pStyle w:val="45"/>
        <w:ind w:firstLine="420"/>
        <w:rPr>
          <w:rFonts w:hint="eastAsia" w:hAnsi="宋体"/>
        </w:rPr>
      </w:pPr>
      <w:r>
        <w:rPr>
          <w:rFonts w:hint="eastAsia" w:hAnsi="宋体"/>
        </w:rPr>
        <w:t>GB 2762 食品安全国家标准 食品中污染物限量</w:t>
      </w:r>
    </w:p>
    <w:p>
      <w:pPr>
        <w:pStyle w:val="45"/>
        <w:ind w:firstLine="420"/>
        <w:rPr>
          <w:rFonts w:hint="eastAsia" w:hAnsi="宋体"/>
        </w:rPr>
      </w:pPr>
      <w:r>
        <w:rPr>
          <w:rFonts w:hint="eastAsia" w:hAnsi="宋体"/>
        </w:rPr>
        <w:t>GB 2763 食品安全国家标准 食品中农药最大残留限量</w:t>
      </w:r>
    </w:p>
    <w:p>
      <w:pPr>
        <w:pStyle w:val="45"/>
        <w:ind w:firstLine="420"/>
      </w:pPr>
      <w:r>
        <w:t xml:space="preserve">GB 4806.1 </w:t>
      </w:r>
      <w:r>
        <w:rPr>
          <w:rFonts w:hint="eastAsia"/>
        </w:rPr>
        <w:t>食品安全国家标准</w:t>
      </w:r>
      <w:r>
        <w:t xml:space="preserve"> </w:t>
      </w:r>
      <w:r>
        <w:rPr>
          <w:rFonts w:hint="eastAsia"/>
        </w:rPr>
        <w:t>食品接触材料及制品通用安全要求</w:t>
      </w:r>
    </w:p>
    <w:p>
      <w:pPr>
        <w:pStyle w:val="45"/>
        <w:ind w:firstLine="420"/>
        <w:rPr>
          <w:rFonts w:hint="eastAsia"/>
        </w:rPr>
      </w:pPr>
      <w:r>
        <w:t xml:space="preserve">GB 4806.7 </w:t>
      </w:r>
      <w:r>
        <w:rPr>
          <w:rFonts w:hint="eastAsia"/>
        </w:rPr>
        <w:t>食品安全国家标准</w:t>
      </w:r>
      <w:r>
        <w:t xml:space="preserve"> </w:t>
      </w:r>
      <w:r>
        <w:rPr>
          <w:rFonts w:hint="eastAsia"/>
        </w:rPr>
        <w:t>食品接触用塑料材料及制品</w:t>
      </w:r>
    </w:p>
    <w:p>
      <w:pPr>
        <w:pStyle w:val="45"/>
        <w:ind w:firstLine="420"/>
        <w:rPr>
          <w:rFonts w:hint="eastAsia"/>
        </w:rPr>
      </w:pPr>
      <w:r>
        <w:rPr>
          <w:rFonts w:hint="eastAsia"/>
        </w:rPr>
        <w:t>GB 7718 食品安全国家标准 预包装食品标签通则</w:t>
      </w:r>
    </w:p>
    <w:p>
      <w:pPr>
        <w:pStyle w:val="45"/>
        <w:ind w:firstLine="420"/>
        <w:rPr>
          <w:rFonts w:hint="eastAsia"/>
        </w:rPr>
      </w:pPr>
      <w:r>
        <w:rPr>
          <w:rFonts w:hint="eastAsia"/>
        </w:rPr>
        <w:t>GB 29921 食品安全国家标准 预包装食品中致病菌限量</w:t>
      </w:r>
    </w:p>
    <w:p>
      <w:pPr>
        <w:pStyle w:val="45"/>
        <w:ind w:firstLine="420"/>
        <w:rPr>
          <w:szCs w:val="21"/>
        </w:rPr>
      </w:pPr>
      <w:r>
        <w:rPr>
          <w:rFonts w:hint="eastAsia"/>
          <w:szCs w:val="22"/>
        </w:rPr>
        <w:t xml:space="preserve">GB 31605 </w:t>
      </w:r>
      <w:r>
        <w:rPr>
          <w:rFonts w:hint="eastAsia"/>
        </w:rPr>
        <w:t>食品安全国家标准 食品冷链物流卫生规范</w:t>
      </w:r>
    </w:p>
    <w:p>
      <w:pPr>
        <w:pStyle w:val="45"/>
        <w:ind w:firstLine="420"/>
        <w:rPr>
          <w:szCs w:val="21"/>
        </w:rPr>
      </w:pPr>
      <w:r>
        <w:rPr>
          <w:szCs w:val="22"/>
        </w:rPr>
        <w:t>GB 31621</w:t>
      </w:r>
      <w:r>
        <w:rPr>
          <w:rFonts w:hint="eastAsia" w:ascii="Times New Roman"/>
          <w:color w:val="333333"/>
          <w:sz w:val="30"/>
          <w:szCs w:val="30"/>
          <w:shd w:val="clear" w:color="auto" w:fill="FFFFFF"/>
        </w:rPr>
        <w:t xml:space="preserve"> </w:t>
      </w:r>
      <w:r>
        <w:rPr>
          <w:szCs w:val="21"/>
        </w:rPr>
        <w:t>食品安全国家标准 食品经营过程卫生规范</w:t>
      </w:r>
    </w:p>
    <w:p>
      <w:pPr>
        <w:pStyle w:val="45"/>
        <w:ind w:firstLine="420"/>
        <w:rPr>
          <w:szCs w:val="21"/>
        </w:rPr>
      </w:pPr>
      <w:r>
        <w:rPr>
          <w:rFonts w:hint="eastAsia"/>
          <w:szCs w:val="21"/>
        </w:rPr>
        <w:t>GB 31652  食品安全国家规范 即食鲜切果蔬加工卫生规范</w:t>
      </w:r>
    </w:p>
    <w:p>
      <w:pPr>
        <w:pStyle w:val="45"/>
        <w:ind w:firstLine="420"/>
      </w:pPr>
      <w:r>
        <w:rPr>
          <w:szCs w:val="22"/>
        </w:rPr>
        <w:t>SB/T 10583</w:t>
      </w:r>
      <w:r>
        <w:rPr>
          <w:rFonts w:hint="eastAsia"/>
        </w:rPr>
        <w:t xml:space="preserve"> 净菜加工和配送技术要求</w:t>
      </w:r>
    </w:p>
    <w:p>
      <w:pPr>
        <w:pStyle w:val="28"/>
        <w:numPr>
          <w:ilvl w:val="1"/>
          <w:numId w:val="2"/>
        </w:numPr>
        <w:spacing w:before="312" w:after="312"/>
        <w:ind w:left="0"/>
        <w:rPr>
          <w:rFonts w:hAnsi="Times New Roman" w:cs="Times New Roman"/>
        </w:rPr>
      </w:pPr>
      <w:bookmarkStart w:id="24" w:name="_Toc72311435"/>
      <w:r>
        <w:rPr>
          <w:rFonts w:hint="eastAsia" w:hAnsi="Times New Roman" w:cs="Times New Roman"/>
        </w:rPr>
        <w:t>术语和定义</w:t>
      </w:r>
      <w:bookmarkEnd w:id="24"/>
    </w:p>
    <w:sdt>
      <w:sdtPr>
        <w:id w:val="-1909835108"/>
        <w:placeholder>
          <w:docPart w:val="51FD620A01EC43D99CD136673FE9EFE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45"/>
            <w:ind w:firstLine="420"/>
          </w:pPr>
          <w:bookmarkStart w:id="25" w:name="_Toc26986532"/>
          <w:bookmarkEnd w:id="25"/>
          <w:r>
            <w:t>下列术语和定义适用于本文件。</w:t>
          </w:r>
        </w:p>
      </w:sdtContent>
    </w:sdt>
    <w:p>
      <w:pPr>
        <w:pStyle w:val="57"/>
        <w:numPr>
          <w:ilvl w:val="2"/>
          <w:numId w:val="2"/>
        </w:numPr>
        <w:spacing w:line="360" w:lineRule="auto"/>
        <w:ind w:left="420" w:hanging="420" w:hangingChars="200"/>
        <w:rPr>
          <w:rFonts w:ascii="黑体" w:hAnsi="黑体" w:eastAsia="黑体"/>
        </w:rPr>
      </w:pPr>
      <w:r>
        <w:rPr>
          <w:rFonts w:ascii="黑体" w:hAnsi="黑体" w:eastAsia="黑体"/>
        </w:rPr>
        <w:br w:type="textWrapping"/>
      </w:r>
      <w:r>
        <w:rPr>
          <w:rFonts w:hint="eastAsia" w:ascii="黑体" w:hAnsi="黑体" w:eastAsia="黑体" w:cs="黑体"/>
        </w:rPr>
        <w:t>净菜  trimmed vegetables</w:t>
      </w:r>
    </w:p>
    <w:p>
      <w:pPr>
        <w:pStyle w:val="45"/>
        <w:ind w:firstLine="420"/>
      </w:pPr>
      <w:r>
        <w:rPr>
          <w:rFonts w:hint="eastAsia"/>
        </w:rPr>
        <w:t>根据商品质量要求，经过拣选、整修，去除不可食用部分后，经过或不经过清洗、切分和消毒等加工过程，并进行包装的蔬菜。</w:t>
      </w:r>
    </w:p>
    <w:p>
      <w:pPr>
        <w:pStyle w:val="45"/>
        <w:ind w:firstLine="420"/>
      </w:pPr>
      <w:r>
        <w:t>[</w:t>
      </w:r>
      <w:r>
        <w:rPr>
          <w:rFonts w:hint="eastAsia"/>
        </w:rPr>
        <w:t>来源：</w:t>
      </w:r>
      <w:r>
        <w:t>SB/T 10583-2011</w:t>
      </w:r>
      <w:r>
        <w:rPr>
          <w:rFonts w:hint="eastAsia"/>
        </w:rPr>
        <w:t>，3.1，有修改</w:t>
      </w:r>
      <w:r>
        <w:t>]</w:t>
      </w:r>
    </w:p>
    <w:p>
      <w:pPr>
        <w:pStyle w:val="45"/>
        <w:ind w:firstLine="420"/>
      </w:pPr>
    </w:p>
    <w:p>
      <w:pPr>
        <w:pStyle w:val="57"/>
        <w:numPr>
          <w:ilvl w:val="2"/>
          <w:numId w:val="2"/>
        </w:numPr>
        <w:ind w:left="420" w:hanging="420" w:hangingChars="200"/>
        <w:rPr>
          <w:rFonts w:eastAsia="黑体" w:cs="黑体"/>
        </w:rPr>
      </w:pPr>
    </w:p>
    <w:p>
      <w:pPr>
        <w:pStyle w:val="57"/>
        <w:numPr>
          <w:ilvl w:val="-1"/>
          <w:numId w:val="0"/>
        </w:numPr>
        <w:ind w:left="0" w:leftChars="0" w:firstLine="420" w:firstLineChars="200"/>
        <w:rPr>
          <w:rFonts w:hint="eastAsia" w:ascii="黑体" w:hAnsi="黑体" w:eastAsia="黑体" w:cs="黑体"/>
        </w:rPr>
      </w:pPr>
      <w:r>
        <w:rPr>
          <w:rFonts w:hint="eastAsia" w:ascii="黑体" w:hAnsi="黑体" w:eastAsia="黑体" w:cs="黑体"/>
        </w:rPr>
        <w:t>净菜物流  trimmed vegetables logistics</w:t>
      </w:r>
    </w:p>
    <w:p>
      <w:pPr>
        <w:pStyle w:val="45"/>
        <w:ind w:firstLine="420"/>
        <w:rPr>
          <w:rFonts w:hint="eastAsia"/>
        </w:rPr>
      </w:pPr>
      <w:r>
        <w:rPr>
          <w:rFonts w:hint="eastAsia"/>
        </w:rPr>
        <w:t>以温度、湿度为主要控制手段，使净菜由供应地到接收地进行实体流动的过程。</w:t>
      </w:r>
    </w:p>
    <w:p>
      <w:pPr>
        <w:pStyle w:val="28"/>
        <w:numPr>
          <w:ilvl w:val="1"/>
          <w:numId w:val="2"/>
        </w:numPr>
        <w:spacing w:before="312" w:after="312"/>
        <w:ind w:left="0"/>
        <w:rPr>
          <w:rFonts w:hAnsi="Times New Roman" w:cs="Times New Roman"/>
        </w:rPr>
      </w:pPr>
      <w:bookmarkStart w:id="26" w:name="_Toc72311437"/>
      <w:r>
        <w:rPr>
          <w:rFonts w:hint="eastAsia" w:hAnsi="Times New Roman" w:cs="Times New Roman"/>
          <w:lang w:val="en-US" w:eastAsia="zh-CN"/>
        </w:rPr>
        <w:t>基本</w:t>
      </w:r>
      <w:r>
        <w:rPr>
          <w:rFonts w:hint="eastAsia" w:hAnsi="Times New Roman" w:cs="Times New Roman"/>
        </w:rPr>
        <w:t>要求</w:t>
      </w:r>
      <w:bookmarkEnd w:id="26"/>
    </w:p>
    <w:p>
      <w:pPr>
        <w:rPr>
          <w:rFonts w:ascii="宋体" w:hAnsi="宋体"/>
        </w:rPr>
      </w:pPr>
      <w:r>
        <w:rPr>
          <w:rFonts w:ascii="黑体" w:hAnsi="黑体" w:eastAsia="黑体" w:cs="黑体"/>
        </w:rPr>
        <w:t>4</w:t>
      </w:r>
      <w:r>
        <w:rPr>
          <w:rFonts w:hint="eastAsia" w:ascii="黑体" w:hAnsi="黑体" w:eastAsia="黑体" w:cs="黑体"/>
        </w:rPr>
        <w:t xml:space="preserve">.1 </w:t>
      </w:r>
      <w:r>
        <w:rPr>
          <w:rFonts w:hint="eastAsia" w:ascii="宋体" w:hAnsi="宋体"/>
        </w:rPr>
        <w:t xml:space="preserve"> 应具有相应的组织架构并明确相应岗位职责。</w:t>
      </w:r>
    </w:p>
    <w:p>
      <w:pPr>
        <w:rPr>
          <w:rFonts w:ascii="宋体" w:hAnsi="宋体"/>
        </w:rPr>
      </w:pPr>
      <w:r>
        <w:rPr>
          <w:rFonts w:ascii="黑体" w:hAnsi="黑体" w:eastAsia="黑体" w:cs="黑体"/>
        </w:rPr>
        <w:t>4</w:t>
      </w:r>
      <w:r>
        <w:rPr>
          <w:rFonts w:hint="eastAsia" w:ascii="黑体" w:hAnsi="黑体" w:eastAsia="黑体" w:cs="黑体"/>
        </w:rPr>
        <w:t>.2</w:t>
      </w:r>
      <w:r>
        <w:rPr>
          <w:rFonts w:hint="eastAsia" w:ascii="黑体" w:hAnsi="黑体" w:eastAsia="黑体"/>
        </w:rPr>
        <w:t xml:space="preserve"> </w:t>
      </w:r>
      <w:r>
        <w:rPr>
          <w:rFonts w:hint="eastAsia" w:ascii="宋体" w:hAnsi="宋体"/>
        </w:rPr>
        <w:t xml:space="preserve"> 应制定各项管理制度，包括但不限于净菜物流作业流程、质量、安全、设施设备及应急预案等。</w:t>
      </w:r>
    </w:p>
    <w:p>
      <w:pPr>
        <w:pStyle w:val="52"/>
        <w:numPr>
          <w:ilvl w:val="255"/>
          <w:numId w:val="0"/>
        </w:numPr>
        <w:spacing w:beforeLines="0" w:afterLines="0"/>
        <w:rPr>
          <w:szCs w:val="22"/>
        </w:rPr>
      </w:pPr>
      <w:r>
        <w:rPr>
          <w:rFonts w:hAnsi="黑体" w:cs="黑体"/>
          <w:kern w:val="2"/>
          <w:szCs w:val="24"/>
        </w:rPr>
        <w:t>4</w:t>
      </w:r>
      <w:r>
        <w:rPr>
          <w:rFonts w:hint="eastAsia" w:hAnsi="黑体" w:cs="黑体"/>
          <w:kern w:val="2"/>
          <w:szCs w:val="24"/>
        </w:rPr>
        <w:t>.3</w:t>
      </w:r>
      <w:r>
        <w:rPr>
          <w:rFonts w:hint="eastAsia" w:hAnsi="黑体"/>
        </w:rPr>
        <w:t xml:space="preserve"> </w:t>
      </w:r>
      <w:r>
        <w:rPr>
          <w:rFonts w:hint="eastAsia" w:ascii="宋体" w:hAnsi="宋体" w:eastAsia="宋体"/>
        </w:rPr>
        <w:t xml:space="preserve"> 应配备与净菜物流过程中相适应的设备设施。其中冷链物流相关设施设备应符合GB 31605的相关规定</w:t>
      </w:r>
      <w:r>
        <w:rPr>
          <w:rFonts w:hint="eastAsia"/>
          <w:szCs w:val="22"/>
        </w:rPr>
        <w:t>。</w:t>
      </w:r>
    </w:p>
    <w:p>
      <w:pPr>
        <w:pStyle w:val="52"/>
        <w:numPr>
          <w:ilvl w:val="255"/>
          <w:numId w:val="0"/>
        </w:numPr>
        <w:spacing w:beforeLines="0" w:afterLines="0"/>
        <w:rPr>
          <w:rFonts w:ascii="宋体" w:hAnsi="宋体" w:eastAsia="宋体"/>
        </w:rPr>
      </w:pPr>
      <w:r>
        <w:rPr>
          <w:rFonts w:hAnsi="黑体" w:cs="黑体"/>
          <w:kern w:val="2"/>
          <w:szCs w:val="24"/>
        </w:rPr>
        <w:t>4</w:t>
      </w:r>
      <w:r>
        <w:rPr>
          <w:rFonts w:hint="eastAsia" w:hAnsi="黑体" w:cs="黑体"/>
          <w:kern w:val="2"/>
          <w:szCs w:val="24"/>
        </w:rPr>
        <w:t>.4</w:t>
      </w:r>
      <w:r>
        <w:rPr>
          <w:rFonts w:hint="eastAsia" w:ascii="宋体" w:hAnsi="宋体" w:eastAsia="宋体"/>
        </w:rPr>
        <w:t xml:space="preserve">  应建立与物流过程中相配套的信息化系统。</w:t>
      </w:r>
    </w:p>
    <w:p>
      <w:pPr>
        <w:pStyle w:val="45"/>
        <w:ind w:firstLine="0" w:firstLineChars="0"/>
        <w:rPr>
          <w:rFonts w:hAnsi="宋体"/>
        </w:rPr>
      </w:pPr>
      <w:r>
        <w:rPr>
          <w:rFonts w:ascii="黑体" w:hAnsi="黑体" w:eastAsia="黑体" w:cs="黑体"/>
          <w:kern w:val="2"/>
          <w:szCs w:val="24"/>
        </w:rPr>
        <w:t>4</w:t>
      </w:r>
      <w:r>
        <w:rPr>
          <w:rFonts w:hint="eastAsia" w:ascii="黑体" w:hAnsi="黑体" w:eastAsia="黑体" w:cs="黑体"/>
          <w:kern w:val="2"/>
          <w:szCs w:val="24"/>
        </w:rPr>
        <w:t>.5</w:t>
      </w:r>
      <w:r>
        <w:rPr>
          <w:rFonts w:hint="eastAsia"/>
        </w:rPr>
        <w:t xml:space="preserve">  </w:t>
      </w:r>
      <w:r>
        <w:rPr>
          <w:rFonts w:hint="eastAsia" w:hAnsi="宋体"/>
        </w:rPr>
        <w:t>需温湿度控制的净菜在物流过程中应符合其标签标示规定的温湿度要求。</w:t>
      </w:r>
    </w:p>
    <w:p>
      <w:pPr>
        <w:pStyle w:val="28"/>
        <w:numPr>
          <w:ilvl w:val="1"/>
          <w:numId w:val="2"/>
        </w:numPr>
        <w:spacing w:before="312" w:after="312"/>
        <w:ind w:left="0"/>
        <w:rPr>
          <w:rFonts w:hAnsi="Times New Roman" w:cs="Times New Roman"/>
        </w:rPr>
      </w:pPr>
      <w:bookmarkStart w:id="27" w:name="_Toc72311439"/>
      <w:r>
        <w:rPr>
          <w:rFonts w:hint="eastAsia" w:hAnsi="Times New Roman" w:cs="Times New Roman"/>
        </w:rPr>
        <w:t>物流作业</w:t>
      </w:r>
    </w:p>
    <w:p>
      <w:pPr>
        <w:pStyle w:val="28"/>
        <w:numPr>
          <w:ilvl w:val="255"/>
          <w:numId w:val="0"/>
        </w:numPr>
        <w:spacing w:before="312" w:after="312"/>
        <w:rPr>
          <w:rFonts w:hAnsi="Times New Roman" w:cs="Times New Roman"/>
        </w:rPr>
      </w:pPr>
      <w:r>
        <w:rPr>
          <w:rFonts w:hAnsi="Times New Roman" w:cs="Times New Roman"/>
        </w:rPr>
        <w:t>5</w:t>
      </w:r>
      <w:r>
        <w:rPr>
          <w:rFonts w:hint="eastAsia" w:hAnsi="Times New Roman" w:cs="Times New Roman"/>
        </w:rPr>
        <w:t>.</w:t>
      </w:r>
      <w:r>
        <w:rPr>
          <w:rFonts w:hint="eastAsia" w:hAnsi="Times New Roman" w:cs="Times New Roman"/>
          <w:lang w:val="en-US" w:eastAsia="zh-CN"/>
        </w:rPr>
        <w:t>1</w:t>
      </w:r>
      <w:r>
        <w:rPr>
          <w:rFonts w:hAnsi="Times New Roman" w:cs="Times New Roman"/>
        </w:rPr>
        <w:t xml:space="preserve"> </w:t>
      </w:r>
      <w:r>
        <w:rPr>
          <w:rFonts w:hint="eastAsia" w:hAnsi="Times New Roman" w:cs="Times New Roman"/>
        </w:rPr>
        <w:t>加工与包装</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1</w:t>
      </w:r>
      <w:r>
        <w:rPr>
          <w:rFonts w:hAnsi="黑体"/>
        </w:rPr>
        <w:t xml:space="preserve">.1  </w:t>
      </w:r>
      <w:r>
        <w:rPr>
          <w:rFonts w:hint="eastAsia" w:ascii="宋体" w:hAnsi="宋体" w:eastAsia="宋体"/>
        </w:rPr>
        <w:t>净菜的加工与包装应符合</w:t>
      </w:r>
      <w:r>
        <w:rPr>
          <w:rFonts w:ascii="宋体" w:hAnsi="宋体" w:eastAsia="宋体"/>
        </w:rPr>
        <w:t xml:space="preserve"> </w:t>
      </w:r>
      <w:r>
        <w:rPr>
          <w:rFonts w:hint="eastAsia" w:ascii="宋体" w:hAnsi="宋体" w:eastAsia="宋体"/>
        </w:rPr>
        <w:t>SB/T 10583的相关规定，</w:t>
      </w:r>
      <w:r>
        <w:rPr>
          <w:rFonts w:hint="eastAsia" w:ascii="宋体" w:hAnsi="宋体" w:eastAsia="宋体"/>
          <w:lang w:val="en-US" w:eastAsia="zh-CN"/>
        </w:rPr>
        <w:t>其中，</w:t>
      </w:r>
      <w:r>
        <w:rPr>
          <w:rFonts w:hint="eastAsia" w:ascii="宋体" w:hAnsi="宋体" w:eastAsia="宋体"/>
        </w:rPr>
        <w:t>鲜切菜加工应符合GB 31652的相关规定。</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1</w:t>
      </w:r>
      <w:r>
        <w:rPr>
          <w:rFonts w:hAnsi="黑体"/>
        </w:rPr>
        <w:t xml:space="preserve">.2  </w:t>
      </w:r>
      <w:r>
        <w:rPr>
          <w:rFonts w:hint="eastAsia" w:ascii="宋体" w:hAnsi="宋体" w:eastAsia="宋体"/>
        </w:rPr>
        <w:t>经过清洗、切分和消毒等加工后的净菜应满足新鲜、整齐、清洁、无机械伤、无冻伤、无病虫害、无枯老黄叶、无根茎残体、无泥土、无杂物、无异味、无腐烂变质等要求。</w:t>
      </w:r>
    </w:p>
    <w:p>
      <w:pPr>
        <w:keepNext w:val="0"/>
        <w:keepLines w:val="0"/>
        <w:widowControl/>
        <w:suppressLineNumbers w:val="0"/>
        <w:jc w:val="left"/>
      </w:pPr>
      <w:r>
        <w:rPr>
          <w:rFonts w:ascii="黑体" w:hAnsi="黑体" w:eastAsia="黑体"/>
          <w:kern w:val="0"/>
          <w:szCs w:val="20"/>
        </w:rPr>
        <w:t>5.</w:t>
      </w:r>
      <w:r>
        <w:rPr>
          <w:rFonts w:hint="default" w:ascii="黑体" w:hAnsi="黑体" w:eastAsia="黑体"/>
          <w:kern w:val="0"/>
          <w:szCs w:val="20"/>
          <w:lang w:val="en-US" w:eastAsia="zh-CN"/>
        </w:rPr>
        <w:t>1</w:t>
      </w:r>
      <w:r>
        <w:rPr>
          <w:rFonts w:ascii="黑体" w:hAnsi="黑体" w:eastAsia="黑体"/>
          <w:kern w:val="0"/>
          <w:szCs w:val="20"/>
        </w:rPr>
        <w:t xml:space="preserve">.3 </w:t>
      </w:r>
      <w:r>
        <w:rPr>
          <w:rFonts w:hAnsi="黑体"/>
        </w:rPr>
        <w:t xml:space="preserve"> </w:t>
      </w:r>
      <w:r>
        <w:rPr>
          <w:rFonts w:hint="eastAsia" w:ascii="宋体" w:hAnsi="宋体" w:eastAsia="宋体"/>
        </w:rPr>
        <w:t>净菜</w:t>
      </w:r>
      <w:r>
        <w:rPr>
          <w:rFonts w:hint="eastAsia" w:ascii="宋体" w:hAnsi="宋体" w:eastAsia="宋体" w:cs="宋体"/>
          <w:color w:val="000000"/>
          <w:kern w:val="0"/>
          <w:sz w:val="21"/>
          <w:szCs w:val="21"/>
          <w:lang w:val="en-US" w:eastAsia="zh-CN" w:bidi="ar"/>
        </w:rPr>
        <w:t>污染物限量应符合 GB 2762</w:t>
      </w:r>
      <w:r>
        <w:rPr>
          <w:rFonts w:hint="eastAsia" w:ascii="宋体" w:hAnsi="宋体" w:cs="宋体"/>
          <w:color w:val="000000"/>
          <w:kern w:val="0"/>
          <w:sz w:val="21"/>
          <w:szCs w:val="21"/>
          <w:lang w:val="en-US" w:eastAsia="zh-CN" w:bidi="ar"/>
        </w:rPr>
        <w:t>的规定，</w:t>
      </w:r>
      <w:r>
        <w:rPr>
          <w:rFonts w:hint="eastAsia" w:ascii="宋体" w:hAnsi="宋体" w:eastAsia="宋体" w:cs="宋体"/>
          <w:color w:val="000000"/>
          <w:kern w:val="0"/>
          <w:sz w:val="21"/>
          <w:szCs w:val="21"/>
          <w:lang w:val="en-US" w:eastAsia="zh-CN" w:bidi="ar"/>
        </w:rPr>
        <w:t>农药残留限量应符合 GB 2763</w:t>
      </w:r>
      <w:r>
        <w:rPr>
          <w:rFonts w:hint="eastAsia" w:ascii="宋体" w:hAnsi="宋体" w:cs="宋体"/>
          <w:color w:val="000000"/>
          <w:kern w:val="0"/>
          <w:sz w:val="21"/>
          <w:szCs w:val="21"/>
          <w:lang w:val="en-US" w:eastAsia="zh-CN" w:bidi="ar"/>
        </w:rPr>
        <w:t>的规定，致病菌限量应符合GB 29921的规定。</w:t>
      </w:r>
      <w:r>
        <w:rPr>
          <w:rFonts w:hint="eastAsia" w:ascii="宋体" w:hAnsi="宋体" w:eastAsia="宋体" w:cs="宋体"/>
          <w:color w:val="000000"/>
          <w:kern w:val="0"/>
          <w:sz w:val="21"/>
          <w:szCs w:val="21"/>
          <w:lang w:val="en-US" w:eastAsia="zh-CN" w:bidi="ar"/>
        </w:rPr>
        <w:t xml:space="preserve"> </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1</w:t>
      </w:r>
      <w:r>
        <w:rPr>
          <w:rFonts w:hAnsi="黑体"/>
        </w:rPr>
        <w:t>.4</w:t>
      </w:r>
      <w:r>
        <w:rPr>
          <w:rFonts w:hint="eastAsia" w:hAnsi="黑体"/>
          <w:lang w:val="en-US" w:eastAsia="zh-CN"/>
        </w:rPr>
        <w:t xml:space="preserve">  </w:t>
      </w:r>
      <w:r>
        <w:rPr>
          <w:rFonts w:hint="eastAsia" w:ascii="宋体" w:hAnsi="宋体" w:eastAsia="宋体"/>
        </w:rPr>
        <w:t>应按照净菜的品种、等级或客户需求进行包装，对于混合包装的净菜，应将易损伤的蔬菜放置于上方。</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1</w:t>
      </w:r>
      <w:r>
        <w:rPr>
          <w:rFonts w:hAnsi="黑体"/>
        </w:rPr>
        <w:t>.</w:t>
      </w:r>
      <w:r>
        <w:rPr>
          <w:rFonts w:hint="eastAsia" w:hAnsi="黑体"/>
          <w:lang w:val="en-US" w:eastAsia="zh-CN"/>
        </w:rPr>
        <w:t>5</w:t>
      </w:r>
      <w:r>
        <w:rPr>
          <w:rFonts w:hAnsi="黑体"/>
        </w:rPr>
        <w:t xml:space="preserve">  </w:t>
      </w:r>
      <w:r>
        <w:rPr>
          <w:rFonts w:hint="eastAsia" w:ascii="宋体" w:hAnsi="宋体" w:eastAsia="宋体"/>
        </w:rPr>
        <w:t>包装材料应无毒、无害、无异味，应符合</w:t>
      </w:r>
      <w:r>
        <w:rPr>
          <w:rFonts w:ascii="宋体" w:hAnsi="宋体" w:eastAsia="宋体"/>
          <w:highlight w:val="none"/>
        </w:rPr>
        <w:t xml:space="preserve">GB 4806.1 </w:t>
      </w:r>
      <w:r>
        <w:rPr>
          <w:rFonts w:hint="eastAsia" w:ascii="宋体" w:hAnsi="宋体" w:eastAsia="宋体"/>
          <w:highlight w:val="none"/>
        </w:rPr>
        <w:t>和</w:t>
      </w:r>
      <w:r>
        <w:rPr>
          <w:rFonts w:ascii="宋体" w:hAnsi="宋体" w:eastAsia="宋体"/>
          <w:highlight w:val="none"/>
        </w:rPr>
        <w:t xml:space="preserve"> GB 4806.7</w:t>
      </w:r>
      <w:r>
        <w:rPr>
          <w:rFonts w:hint="eastAsia" w:ascii="宋体" w:hAnsi="宋体" w:eastAsia="宋体"/>
        </w:rPr>
        <w:t>的相关规定。</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1</w:t>
      </w:r>
      <w:r>
        <w:rPr>
          <w:rFonts w:hAnsi="黑体"/>
        </w:rPr>
        <w:t>.</w:t>
      </w:r>
      <w:r>
        <w:rPr>
          <w:rFonts w:hint="eastAsia" w:hAnsi="黑体"/>
          <w:lang w:val="en-US" w:eastAsia="zh-CN"/>
        </w:rPr>
        <w:t>6</w:t>
      </w:r>
      <w:r>
        <w:rPr>
          <w:rFonts w:hAnsi="黑体"/>
        </w:rPr>
        <w:t xml:space="preserve">  </w:t>
      </w:r>
      <w:r>
        <w:rPr>
          <w:rFonts w:hint="eastAsia" w:ascii="宋体" w:hAnsi="宋体" w:eastAsia="宋体"/>
        </w:rPr>
        <w:t>包装材料和容器宜绿色环保、可回收、可循环利用或可降解。</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1</w:t>
      </w:r>
      <w:r>
        <w:rPr>
          <w:rFonts w:hAnsi="黑体"/>
        </w:rPr>
        <w:t>.</w:t>
      </w:r>
      <w:r>
        <w:rPr>
          <w:rFonts w:hint="eastAsia" w:hAnsi="黑体"/>
          <w:lang w:val="en-US" w:eastAsia="zh-CN"/>
        </w:rPr>
        <w:t>7</w:t>
      </w:r>
      <w:r>
        <w:rPr>
          <w:rFonts w:hAnsi="黑体"/>
        </w:rPr>
        <w:t xml:space="preserve">  </w:t>
      </w:r>
      <w:r>
        <w:rPr>
          <w:rFonts w:hint="eastAsia" w:ascii="宋体" w:hAnsi="宋体" w:eastAsia="宋体"/>
        </w:rPr>
        <w:t>包装上应附加标签，标签内容包括但不限于净菜</w:t>
      </w:r>
      <w:r>
        <w:rPr>
          <w:rFonts w:ascii="宋体" w:hAnsi="宋体" w:eastAsia="宋体"/>
        </w:rPr>
        <w:t>名称、产地、生产者、生产日期</w:t>
      </w:r>
      <w:r>
        <w:rPr>
          <w:rFonts w:hint="eastAsia" w:ascii="宋体" w:hAnsi="宋体" w:eastAsia="宋体"/>
        </w:rPr>
        <w:t>、保质期</w:t>
      </w:r>
      <w:r>
        <w:rPr>
          <w:rFonts w:ascii="宋体" w:hAnsi="宋体" w:eastAsia="宋体"/>
        </w:rPr>
        <w:t>等。</w:t>
      </w:r>
    </w:p>
    <w:p>
      <w:pPr>
        <w:pStyle w:val="52"/>
        <w:numPr>
          <w:ilvl w:val="0"/>
          <w:numId w:val="0"/>
        </w:numPr>
        <w:spacing w:beforeLines="0" w:afterLines="0"/>
        <w:rPr>
          <w:rFonts w:hint="eastAsia" w:ascii="宋体" w:hAnsi="宋体" w:eastAsia="宋体"/>
        </w:rPr>
      </w:pPr>
      <w:r>
        <w:rPr>
          <w:rFonts w:hAnsi="黑体"/>
        </w:rPr>
        <w:t>5.</w:t>
      </w:r>
      <w:r>
        <w:rPr>
          <w:rFonts w:hint="eastAsia" w:hAnsi="黑体"/>
          <w:lang w:val="en-US" w:eastAsia="zh-CN"/>
        </w:rPr>
        <w:t>1</w:t>
      </w:r>
      <w:r>
        <w:rPr>
          <w:rFonts w:hAnsi="黑体"/>
        </w:rPr>
        <w:t>.</w:t>
      </w:r>
      <w:r>
        <w:rPr>
          <w:rFonts w:hint="eastAsia" w:hAnsi="黑体"/>
          <w:lang w:val="en-US" w:eastAsia="zh-CN"/>
        </w:rPr>
        <w:t>8</w:t>
      </w:r>
      <w:r>
        <w:rPr>
          <w:rFonts w:hAnsi="黑体"/>
        </w:rPr>
        <w:t xml:space="preserve">  </w:t>
      </w:r>
      <w:r>
        <w:rPr>
          <w:rFonts w:hint="eastAsia" w:ascii="宋体" w:hAnsi="宋体" w:eastAsia="宋体"/>
        </w:rPr>
        <w:t>包装运输标志应符合GB/T 191的</w:t>
      </w:r>
      <w:r>
        <w:rPr>
          <w:rFonts w:hint="eastAsia" w:ascii="宋体" w:hAnsi="宋体" w:eastAsia="宋体"/>
          <w:color w:val="auto"/>
        </w:rPr>
        <w:t>要求，预包装食品标签应符合GB 7718的相关要求。</w:t>
      </w:r>
    </w:p>
    <w:p>
      <w:pPr>
        <w:pStyle w:val="28"/>
        <w:numPr>
          <w:ilvl w:val="-1"/>
          <w:numId w:val="0"/>
        </w:numPr>
        <w:spacing w:before="312" w:after="312"/>
        <w:ind w:left="0" w:firstLine="0"/>
        <w:rPr>
          <w:rFonts w:hAnsi="Times New Roman" w:cs="Times New Roman"/>
        </w:rPr>
      </w:pPr>
      <w:r>
        <w:rPr>
          <w:rFonts w:hint="eastAsia" w:hAnsi="Times New Roman" w:cs="Times New Roman"/>
          <w:lang w:val="en-US" w:eastAsia="zh-CN"/>
        </w:rPr>
        <w:t>5.2</w:t>
      </w:r>
      <w:r>
        <w:rPr>
          <w:rFonts w:hAnsi="Times New Roman" w:cs="Times New Roman"/>
        </w:rPr>
        <w:t xml:space="preserve">  </w:t>
      </w:r>
      <w:r>
        <w:rPr>
          <w:rFonts w:hint="eastAsia" w:hAnsi="Times New Roman" w:cs="Times New Roman"/>
        </w:rPr>
        <w:t>储存</w:t>
      </w:r>
    </w:p>
    <w:p>
      <w:pPr>
        <w:pStyle w:val="52"/>
        <w:numPr>
          <w:ilvl w:val="-1"/>
          <w:numId w:val="0"/>
        </w:numPr>
        <w:spacing w:beforeLines="0" w:afterLines="0"/>
        <w:ind w:left="0" w:firstLine="0"/>
        <w:rPr>
          <w:rFonts w:ascii="宋体" w:hAnsi="宋体" w:eastAsia="宋体"/>
        </w:rPr>
      </w:pPr>
      <w:r>
        <w:rPr>
          <w:rFonts w:hint="eastAsia" w:ascii="黑体" w:hAnsi="黑体" w:eastAsia="黑体" w:cs="黑体"/>
          <w:lang w:val="en-US" w:eastAsia="zh-CN"/>
        </w:rPr>
        <w:t>5.2.1</w:t>
      </w:r>
      <w:r>
        <w:rPr>
          <w:rFonts w:hint="eastAsia" w:ascii="宋体" w:hAnsi="宋体" w:eastAsia="宋体"/>
          <w:lang w:val="en-US" w:eastAsia="zh-CN"/>
        </w:rPr>
        <w:t xml:space="preserve">  </w:t>
      </w:r>
      <w:r>
        <w:rPr>
          <w:rFonts w:hint="eastAsia" w:ascii="宋体" w:hAnsi="宋体" w:eastAsia="宋体"/>
        </w:rPr>
        <w:t>储存场所应合理划分并显著标识，并根据净菜的品种、特性进行分库或分区存放</w:t>
      </w:r>
      <w:r>
        <w:rPr>
          <w:rFonts w:hint="eastAsia" w:ascii="宋体" w:hAnsi="宋体" w:eastAsia="宋体"/>
          <w:lang w:eastAsia="zh-CN"/>
        </w:rPr>
        <w:t>。</w:t>
      </w:r>
    </w:p>
    <w:p>
      <w:pPr>
        <w:pStyle w:val="52"/>
        <w:numPr>
          <w:ilvl w:val="-1"/>
          <w:numId w:val="0"/>
        </w:numPr>
        <w:spacing w:beforeLines="0" w:afterLines="0"/>
        <w:ind w:left="0" w:firstLine="0"/>
        <w:rPr>
          <w:rFonts w:ascii="宋体" w:hAnsi="宋体" w:eastAsia="宋体"/>
        </w:rPr>
      </w:pPr>
      <w:r>
        <w:rPr>
          <w:rFonts w:hint="eastAsia" w:ascii="黑体" w:hAnsi="黑体" w:eastAsia="黑体" w:cs="黑体"/>
          <w:lang w:val="en-US" w:eastAsia="zh-CN"/>
        </w:rPr>
        <w:t>5.2.2</w:t>
      </w:r>
      <w:r>
        <w:rPr>
          <w:rFonts w:hint="eastAsia" w:ascii="宋体" w:hAnsi="宋体" w:eastAsia="宋体"/>
          <w:lang w:val="en-US" w:eastAsia="zh-CN"/>
        </w:rPr>
        <w:t xml:space="preserve">  </w:t>
      </w:r>
      <w:r>
        <w:rPr>
          <w:rFonts w:hint="eastAsia" w:ascii="宋体" w:hAnsi="宋体" w:eastAsia="宋体"/>
        </w:rPr>
        <w:t>储存场所应配备通风、排气装置等，并保持清洁卫生</w:t>
      </w:r>
      <w:r>
        <w:rPr>
          <w:rFonts w:hint="eastAsia" w:ascii="宋体" w:hAnsi="宋体" w:eastAsia="宋体"/>
          <w:lang w:val="en-US" w:eastAsia="zh-CN"/>
        </w:rPr>
        <w:t>。</w:t>
      </w:r>
    </w:p>
    <w:p>
      <w:pPr>
        <w:pStyle w:val="52"/>
        <w:numPr>
          <w:ilvl w:val="-1"/>
          <w:numId w:val="0"/>
        </w:numPr>
        <w:spacing w:beforeLines="0" w:afterLines="0"/>
        <w:ind w:left="0" w:firstLine="0"/>
        <w:rPr>
          <w:rFonts w:ascii="宋体" w:hAnsi="宋体" w:eastAsia="宋体"/>
        </w:rPr>
      </w:pPr>
      <w:r>
        <w:rPr>
          <w:rFonts w:hint="eastAsia" w:ascii="黑体" w:hAnsi="黑体" w:eastAsia="黑体" w:cs="黑体"/>
          <w:lang w:val="en-US" w:eastAsia="zh-CN"/>
        </w:rPr>
        <w:t>5.2.3</w:t>
      </w:r>
      <w:r>
        <w:rPr>
          <w:rFonts w:hint="eastAsia" w:ascii="宋体" w:hAnsi="宋体" w:eastAsia="宋体"/>
          <w:lang w:val="en-US" w:eastAsia="zh-CN"/>
        </w:rPr>
        <w:t xml:space="preserve">  </w:t>
      </w:r>
      <w:r>
        <w:rPr>
          <w:rFonts w:hint="eastAsia" w:ascii="宋体" w:hAnsi="宋体" w:eastAsia="宋体"/>
        </w:rPr>
        <w:t>储存时净菜应与墙壁、地面等保持适当距离。</w:t>
      </w:r>
    </w:p>
    <w:p>
      <w:pPr>
        <w:pStyle w:val="52"/>
        <w:numPr>
          <w:ilvl w:val="0"/>
          <w:numId w:val="0"/>
        </w:numPr>
        <w:spacing w:beforeLines="0" w:afterLines="0"/>
        <w:rPr>
          <w:rFonts w:hint="eastAsia" w:hAnsi="黑体" w:eastAsia="宋体"/>
          <w:lang w:val="en-US" w:eastAsia="zh-CN"/>
        </w:rPr>
      </w:pPr>
      <w:r>
        <w:rPr>
          <w:rFonts w:hint="eastAsia" w:hAnsi="黑体"/>
        </w:rPr>
        <w:t>5</w:t>
      </w:r>
      <w:r>
        <w:rPr>
          <w:rFonts w:hAnsi="黑体"/>
        </w:rPr>
        <w:t>.</w:t>
      </w:r>
      <w:r>
        <w:rPr>
          <w:rFonts w:hint="eastAsia" w:hAnsi="黑体"/>
          <w:lang w:val="en-US" w:eastAsia="zh-CN"/>
        </w:rPr>
        <w:t>2</w:t>
      </w:r>
      <w:r>
        <w:rPr>
          <w:rFonts w:hAnsi="黑体"/>
        </w:rPr>
        <w:t>.</w:t>
      </w:r>
      <w:r>
        <w:rPr>
          <w:rFonts w:hint="eastAsia" w:hAnsi="黑体"/>
          <w:lang w:val="en-US" w:eastAsia="zh-CN"/>
        </w:rPr>
        <w:t>4</w:t>
      </w:r>
      <w:r>
        <w:rPr>
          <w:rFonts w:hAnsi="黑体"/>
        </w:rPr>
        <w:t xml:space="preserve">  </w:t>
      </w:r>
      <w:r>
        <w:rPr>
          <w:rFonts w:hint="eastAsia" w:ascii="宋体" w:hAnsi="宋体" w:eastAsia="宋体"/>
          <w:lang w:val="en-US" w:eastAsia="zh-CN"/>
        </w:rPr>
        <w:t>入库时应查验</w:t>
      </w:r>
      <w:r>
        <w:rPr>
          <w:rFonts w:hint="eastAsia" w:ascii="宋体" w:hAnsi="宋体" w:eastAsia="宋体"/>
        </w:rPr>
        <w:t>净菜合格证明</w:t>
      </w:r>
      <w:r>
        <w:rPr>
          <w:rFonts w:hint="eastAsia" w:ascii="宋体" w:hAnsi="宋体" w:eastAsia="宋体"/>
          <w:lang w:eastAsia="zh-CN"/>
        </w:rPr>
        <w:t>、</w:t>
      </w:r>
      <w:r>
        <w:rPr>
          <w:rFonts w:hint="eastAsia" w:ascii="宋体" w:hAnsi="宋体" w:eastAsia="宋体"/>
          <w:lang w:val="en-US" w:eastAsia="zh-CN"/>
        </w:rPr>
        <w:t>质检报告等</w:t>
      </w:r>
      <w:r>
        <w:rPr>
          <w:rFonts w:hint="eastAsia" w:ascii="宋体" w:hAnsi="宋体" w:eastAsia="宋体"/>
        </w:rPr>
        <w:t>文件</w:t>
      </w:r>
      <w:r>
        <w:rPr>
          <w:rFonts w:hint="eastAsia" w:ascii="宋体" w:hAnsi="宋体" w:eastAsia="宋体"/>
          <w:lang w:eastAsia="zh-CN"/>
        </w:rPr>
        <w:t>，</w:t>
      </w:r>
      <w:r>
        <w:rPr>
          <w:rFonts w:hint="eastAsia" w:ascii="宋体" w:hAnsi="宋体" w:eastAsia="宋体"/>
        </w:rPr>
        <w:t>进行</w:t>
      </w:r>
      <w:r>
        <w:rPr>
          <w:rFonts w:hint="eastAsia" w:ascii="宋体" w:hAnsi="宋体" w:eastAsia="宋体"/>
          <w:lang w:val="en-US" w:eastAsia="zh-CN"/>
        </w:rPr>
        <w:t>感官检验</w:t>
      </w:r>
      <w:r>
        <w:rPr>
          <w:rFonts w:hint="eastAsia" w:ascii="宋体" w:hAnsi="宋体" w:eastAsia="宋体"/>
        </w:rPr>
        <w:t>并留存相关记录</w:t>
      </w:r>
      <w:r>
        <w:rPr>
          <w:rFonts w:hint="eastAsia" w:ascii="宋体" w:hAnsi="宋体" w:eastAsia="宋体"/>
          <w:lang w:eastAsia="zh-CN"/>
        </w:rPr>
        <w:t>，</w:t>
      </w:r>
      <w:r>
        <w:rPr>
          <w:rFonts w:hint="eastAsia" w:ascii="宋体" w:hAnsi="宋体" w:eastAsia="宋体"/>
          <w:lang w:val="en-US" w:eastAsia="zh-CN"/>
        </w:rPr>
        <w:t>感官检验要求及方法见附件A</w:t>
      </w:r>
      <w:r>
        <w:rPr>
          <w:rFonts w:hint="eastAsia" w:ascii="宋体" w:hAnsi="宋体" w:eastAsia="宋体"/>
        </w:rPr>
        <w:t>。</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2</w:t>
      </w:r>
      <w:r>
        <w:rPr>
          <w:rFonts w:hAnsi="黑体"/>
        </w:rPr>
        <w:t>.</w:t>
      </w:r>
      <w:r>
        <w:rPr>
          <w:rFonts w:hint="eastAsia" w:hAnsi="黑体"/>
          <w:lang w:val="en-US" w:eastAsia="zh-CN"/>
        </w:rPr>
        <w:t xml:space="preserve">5  </w:t>
      </w:r>
      <w:r>
        <w:rPr>
          <w:rFonts w:hint="eastAsia" w:ascii="宋体" w:hAnsi="宋体" w:eastAsia="宋体"/>
        </w:rPr>
        <w:t>应按照</w:t>
      </w:r>
      <w:r>
        <w:rPr>
          <w:rFonts w:hint="eastAsia" w:ascii="宋体" w:hAnsi="宋体" w:eastAsia="宋体"/>
          <w:lang w:val="en-US" w:eastAsia="zh-CN"/>
        </w:rPr>
        <w:t>相关管理制度</w:t>
      </w:r>
      <w:r>
        <w:rPr>
          <w:rFonts w:hint="eastAsia" w:ascii="宋体" w:hAnsi="宋体" w:eastAsia="宋体"/>
        </w:rPr>
        <w:t>定期对相关设备进行检查、清洁、消杀，并做好相应记录</w:t>
      </w:r>
      <w:r>
        <w:rPr>
          <w:rFonts w:hint="eastAsia" w:ascii="宋体" w:hAnsi="宋体" w:eastAsia="宋体"/>
          <w:lang w:eastAsia="zh-CN"/>
        </w:rPr>
        <w:t>。</w:t>
      </w:r>
    </w:p>
    <w:p>
      <w:pPr>
        <w:pStyle w:val="52"/>
        <w:numPr>
          <w:ilvl w:val="0"/>
          <w:numId w:val="0"/>
        </w:numPr>
        <w:spacing w:beforeLines="0" w:afterLines="0"/>
        <w:rPr>
          <w:rFonts w:hint="eastAsia" w:ascii="宋体" w:hAnsi="宋体" w:eastAsia="宋体"/>
        </w:rPr>
      </w:pPr>
      <w:r>
        <w:rPr>
          <w:rFonts w:hAnsi="黑体"/>
        </w:rPr>
        <w:t>5.</w:t>
      </w:r>
      <w:r>
        <w:rPr>
          <w:rFonts w:hint="eastAsia" w:hAnsi="黑体"/>
          <w:lang w:val="en-US" w:eastAsia="zh-CN"/>
        </w:rPr>
        <w:t>2</w:t>
      </w:r>
      <w:r>
        <w:rPr>
          <w:rFonts w:hAnsi="黑体"/>
        </w:rPr>
        <w:t>.</w:t>
      </w:r>
      <w:r>
        <w:rPr>
          <w:rFonts w:hint="eastAsia" w:hAnsi="黑体"/>
          <w:lang w:val="en-US" w:eastAsia="zh-CN"/>
        </w:rPr>
        <w:t>6</w:t>
      </w:r>
      <w:r>
        <w:rPr>
          <w:rFonts w:hAnsi="黑体"/>
        </w:rPr>
        <w:t xml:space="preserve">  </w:t>
      </w:r>
      <w:r>
        <w:rPr>
          <w:rFonts w:hint="eastAsia" w:ascii="宋体" w:hAnsi="宋体" w:eastAsia="宋体"/>
        </w:rPr>
        <w:t>应记录净菜储存期间温湿度相关数据。</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2</w:t>
      </w:r>
      <w:r>
        <w:rPr>
          <w:rFonts w:hAnsi="黑体"/>
        </w:rPr>
        <w:t>.</w:t>
      </w:r>
      <w:r>
        <w:rPr>
          <w:rFonts w:hint="eastAsia" w:hAnsi="黑体"/>
          <w:lang w:val="en-US" w:eastAsia="zh-CN"/>
        </w:rPr>
        <w:t>7</w:t>
      </w:r>
      <w:r>
        <w:rPr>
          <w:rFonts w:ascii="宋体" w:hAnsi="宋体" w:eastAsia="宋体"/>
        </w:rPr>
        <w:t xml:space="preserve">  </w:t>
      </w:r>
      <w:r>
        <w:rPr>
          <w:rFonts w:hint="eastAsia" w:ascii="宋体" w:hAnsi="宋体" w:eastAsia="宋体"/>
        </w:rPr>
        <w:t>应根据“先进先出”原则，定期检查净菜库存，及时处理变质或超过保质期的净菜。</w:t>
      </w:r>
    </w:p>
    <w:p>
      <w:pPr>
        <w:pStyle w:val="28"/>
        <w:spacing w:before="312" w:after="312"/>
        <w:ind w:left="2"/>
        <w:rPr>
          <w:rFonts w:ascii="宋体" w:hAnsi="宋体" w:eastAsia="宋体" w:cs="Times New Roman"/>
        </w:rPr>
      </w:pPr>
      <w:r>
        <w:rPr>
          <w:rFonts w:hAnsi="Times New Roman" w:cs="Times New Roman"/>
        </w:rPr>
        <w:t xml:space="preserve">5.3  </w:t>
      </w:r>
      <w:r>
        <w:rPr>
          <w:rFonts w:hint="eastAsia" w:hAnsi="Times New Roman" w:cs="Times New Roman"/>
        </w:rPr>
        <w:t>运输与配送</w:t>
      </w:r>
    </w:p>
    <w:p>
      <w:pPr>
        <w:pStyle w:val="52"/>
        <w:numPr>
          <w:ilvl w:val="0"/>
          <w:numId w:val="0"/>
        </w:numPr>
        <w:spacing w:before="156" w:after="0" w:afterLines="0"/>
      </w:pPr>
      <w:r>
        <w:rPr>
          <w:rFonts w:hint="eastAsia"/>
        </w:rPr>
        <w:t>5</w:t>
      </w:r>
      <w:r>
        <w:t xml:space="preserve">.3.1  </w:t>
      </w:r>
      <w:r>
        <w:rPr>
          <w:rFonts w:hint="eastAsia" w:asciiTheme="minorEastAsia" w:hAnsiTheme="minorEastAsia" w:eastAsiaTheme="minorEastAsia"/>
        </w:rPr>
        <w:t>应根据净菜的品种、特性，季节、运输距离等选择相适宜的分装方式、运输工具和运输路线。</w:t>
      </w:r>
    </w:p>
    <w:p>
      <w:pPr>
        <w:pStyle w:val="52"/>
        <w:numPr>
          <w:ilvl w:val="0"/>
          <w:numId w:val="0"/>
        </w:numPr>
        <w:spacing w:beforeLines="0" w:afterLines="0"/>
        <w:rPr>
          <w:rFonts w:hint="eastAsia" w:ascii="宋体" w:hAnsi="宋体" w:eastAsia="宋体"/>
        </w:rPr>
      </w:pPr>
      <w:r>
        <w:rPr>
          <w:rFonts w:hAnsi="黑体"/>
        </w:rPr>
        <w:t xml:space="preserve">5.3.2  </w:t>
      </w:r>
      <w:r>
        <w:rPr>
          <w:rFonts w:hint="eastAsia" w:ascii="宋体" w:hAnsi="宋体" w:eastAsia="宋体"/>
        </w:rPr>
        <w:t>应在净菜运输与配送过程中采取安全性管理措施，如运输车辆设置铅封或加锁。</w:t>
      </w:r>
    </w:p>
    <w:p>
      <w:pPr>
        <w:pStyle w:val="52"/>
        <w:numPr>
          <w:ilvl w:val="0"/>
          <w:numId w:val="0"/>
        </w:numPr>
        <w:spacing w:beforeLines="0" w:afterLines="0"/>
        <w:rPr>
          <w:rFonts w:ascii="宋体" w:hAnsi="宋体" w:eastAsia="宋体"/>
        </w:rPr>
      </w:pPr>
      <w:r>
        <w:rPr>
          <w:rFonts w:hint="eastAsia" w:ascii="黑体" w:hAnsi="黑体" w:eastAsia="黑体" w:cs="黑体"/>
          <w:lang w:val="en-US" w:eastAsia="zh-CN"/>
        </w:rPr>
        <w:t>5.3.3</w:t>
      </w:r>
      <w:r>
        <w:rPr>
          <w:rFonts w:hint="eastAsia" w:ascii="宋体" w:hAnsi="宋体" w:eastAsia="宋体"/>
          <w:lang w:val="en-US" w:eastAsia="zh-CN"/>
        </w:rPr>
        <w:t xml:space="preserve">  </w:t>
      </w:r>
      <w:r>
        <w:rPr>
          <w:rFonts w:hint="eastAsia" w:ascii="宋体" w:hAnsi="宋体" w:eastAsia="宋体"/>
        </w:rPr>
        <w:t>运输与配送过程应保持平稳，操作应轻拿轻放，避免受到机械式损伤。</w:t>
      </w:r>
    </w:p>
    <w:p>
      <w:pPr>
        <w:pStyle w:val="45"/>
        <w:numPr>
          <w:ilvl w:val="-1"/>
          <w:numId w:val="0"/>
        </w:numPr>
        <w:ind w:left="0" w:firstLine="0" w:firstLineChars="0"/>
        <w:rPr>
          <w:rFonts w:hint="eastAsia"/>
          <w:lang w:eastAsia="zh-CN"/>
        </w:rPr>
      </w:pPr>
      <w:r>
        <w:rPr>
          <w:rFonts w:hint="eastAsia" w:ascii="黑体" w:hAnsi="黑体" w:eastAsia="黑体" w:cs="黑体"/>
          <w:lang w:val="en-US" w:eastAsia="zh-CN"/>
        </w:rPr>
        <w:t>5.3.4</w:t>
      </w:r>
      <w:r>
        <w:rPr>
          <w:rFonts w:hint="eastAsia"/>
          <w:lang w:val="en-US" w:eastAsia="zh-CN"/>
        </w:rPr>
        <w:t xml:space="preserve">  运输工具应</w:t>
      </w:r>
      <w:r>
        <w:rPr>
          <w:rFonts w:hint="eastAsia" w:hAnsi="宋体"/>
        </w:rPr>
        <w:t>清洁、卫生、无异味、无污染</w:t>
      </w:r>
      <w:r>
        <w:rPr>
          <w:rFonts w:hint="eastAsia" w:hAnsi="宋体"/>
          <w:lang w:eastAsia="zh-CN"/>
        </w:rPr>
        <w:t>，</w:t>
      </w:r>
      <w:r>
        <w:rPr>
          <w:rFonts w:hint="eastAsia"/>
        </w:rPr>
        <w:t>车厢底部</w:t>
      </w:r>
      <w:r>
        <w:rPr>
          <w:rFonts w:hint="eastAsia"/>
          <w:lang w:val="en-US" w:eastAsia="zh-CN"/>
        </w:rPr>
        <w:t>及内壁</w:t>
      </w:r>
      <w:r>
        <w:rPr>
          <w:rFonts w:hint="eastAsia"/>
        </w:rPr>
        <w:t>平整、无锈迹</w:t>
      </w:r>
      <w:r>
        <w:rPr>
          <w:rFonts w:hint="eastAsia"/>
          <w:lang w:eastAsia="zh-CN"/>
        </w:rPr>
        <w:t>。</w:t>
      </w:r>
    </w:p>
    <w:p>
      <w:pPr>
        <w:pStyle w:val="45"/>
        <w:numPr>
          <w:ilvl w:val="-1"/>
          <w:numId w:val="0"/>
        </w:numPr>
        <w:ind w:left="0" w:firstLine="0" w:firstLineChars="0"/>
        <w:rPr>
          <w:rFonts w:hint="eastAsia"/>
          <w:lang w:val="en-US" w:eastAsia="zh-CN"/>
        </w:rPr>
      </w:pPr>
      <w:r>
        <w:rPr>
          <w:rFonts w:hint="eastAsia" w:ascii="黑体" w:hAnsi="黑体" w:eastAsia="黑体" w:cs="黑体"/>
        </w:rPr>
        <w:t>5.3.</w:t>
      </w:r>
      <w:r>
        <w:rPr>
          <w:rFonts w:hint="eastAsia" w:ascii="黑体" w:hAnsi="黑体" w:eastAsia="黑体" w:cs="黑体"/>
          <w:lang w:val="en-US" w:eastAsia="zh-CN"/>
        </w:rPr>
        <w:t>5</w:t>
      </w:r>
      <w:r>
        <w:rPr>
          <w:rFonts w:hAnsi="宋体"/>
        </w:rPr>
        <w:t xml:space="preserve"> </w:t>
      </w:r>
      <w:r>
        <w:rPr>
          <w:rFonts w:hint="eastAsia" w:hAnsi="宋体"/>
          <w:lang w:val="en-US" w:eastAsia="zh-CN"/>
        </w:rPr>
        <w:t xml:space="preserve"> </w:t>
      </w:r>
      <w:r>
        <w:rPr>
          <w:rFonts w:hint="eastAsia" w:ascii="宋体" w:hAnsi="宋体" w:eastAsia="宋体" w:cs="宋体"/>
        </w:rPr>
        <w:t>不应使用运输农药、有毒化学品的车辆或容器运载</w:t>
      </w:r>
      <w:r>
        <w:rPr>
          <w:rFonts w:hint="eastAsia" w:hAnsi="宋体" w:cs="宋体"/>
          <w:lang w:val="en-US" w:eastAsia="zh-CN"/>
        </w:rPr>
        <w:t>净菜</w:t>
      </w:r>
      <w:r>
        <w:rPr>
          <w:rFonts w:hint="eastAsia" w:ascii="宋体" w:hAnsi="宋体" w:eastAsia="宋体" w:cs="宋体"/>
        </w:rPr>
        <w:t>。</w:t>
      </w:r>
    </w:p>
    <w:p>
      <w:pPr>
        <w:pStyle w:val="45"/>
        <w:numPr>
          <w:ilvl w:val="-1"/>
          <w:numId w:val="0"/>
        </w:numPr>
        <w:ind w:left="0" w:firstLine="0" w:firstLineChars="0"/>
      </w:pPr>
      <w:r>
        <w:rPr>
          <w:rFonts w:hint="eastAsia" w:ascii="黑体" w:hAnsi="黑体" w:eastAsia="黑体" w:cs="黑体"/>
        </w:rPr>
        <w:t>5.3.</w:t>
      </w:r>
      <w:r>
        <w:rPr>
          <w:rFonts w:hint="eastAsia" w:ascii="黑体" w:hAnsi="黑体" w:eastAsia="黑体" w:cs="黑体"/>
          <w:lang w:val="en-US" w:eastAsia="zh-CN"/>
        </w:rPr>
        <w:t>6</w:t>
      </w:r>
      <w:r>
        <w:rPr>
          <w:rFonts w:hint="eastAsia" w:hAnsi="宋体"/>
          <w:lang w:val="en-US" w:eastAsia="zh-CN"/>
        </w:rPr>
        <w:t xml:space="preserve">  </w:t>
      </w:r>
      <w:r>
        <w:rPr>
          <w:rFonts w:hint="eastAsia"/>
        </w:rPr>
        <w:t>应按照</w:t>
      </w:r>
      <w:r>
        <w:rPr>
          <w:rFonts w:hint="eastAsia"/>
          <w:lang w:val="en-US" w:eastAsia="zh-CN"/>
        </w:rPr>
        <w:t>相关管理制度</w:t>
      </w:r>
      <w:r>
        <w:rPr>
          <w:rFonts w:hint="eastAsia"/>
        </w:rPr>
        <w:t>对运输工具定期检查、清洁、消杀，并做好相应记录。</w:t>
      </w:r>
    </w:p>
    <w:p>
      <w:pPr>
        <w:pStyle w:val="52"/>
        <w:numPr>
          <w:ilvl w:val="0"/>
          <w:numId w:val="0"/>
        </w:numPr>
        <w:spacing w:beforeLines="0" w:afterLines="0"/>
        <w:rPr>
          <w:rFonts w:ascii="宋体" w:hAnsi="宋体" w:eastAsia="宋体"/>
        </w:rPr>
      </w:pPr>
      <w:r>
        <w:rPr>
          <w:rFonts w:hint="eastAsia" w:hAnsi="宋体"/>
        </w:rPr>
        <w:t>5</w:t>
      </w:r>
      <w:r>
        <w:rPr>
          <w:rFonts w:hAnsi="宋体"/>
        </w:rPr>
        <w:t>.3.</w:t>
      </w:r>
      <w:r>
        <w:rPr>
          <w:rFonts w:hint="eastAsia" w:hAnsi="宋体"/>
          <w:lang w:val="en-US" w:eastAsia="zh-CN"/>
        </w:rPr>
        <w:t>7</w:t>
      </w:r>
      <w:r>
        <w:rPr>
          <w:rFonts w:hAnsi="宋体"/>
        </w:rPr>
        <w:t xml:space="preserve">  </w:t>
      </w:r>
      <w:r>
        <w:rPr>
          <w:rFonts w:hint="eastAsia" w:asciiTheme="minorEastAsia" w:hAnsiTheme="minorEastAsia" w:eastAsiaTheme="minorEastAsia"/>
          <w:highlight w:val="none"/>
        </w:rPr>
        <w:t>需温湿度控制的净菜运</w:t>
      </w:r>
      <w:r>
        <w:rPr>
          <w:rFonts w:hint="eastAsia" w:ascii="宋体" w:hAnsi="宋体" w:eastAsia="宋体"/>
          <w:highlight w:val="none"/>
        </w:rPr>
        <w:t>输与配送过程应符合</w:t>
      </w:r>
      <w:r>
        <w:rPr>
          <w:rFonts w:ascii="宋体" w:hAnsi="宋体" w:eastAsia="宋体"/>
          <w:highlight w:val="none"/>
        </w:rPr>
        <w:t>GB 31605</w:t>
      </w:r>
      <w:r>
        <w:rPr>
          <w:rFonts w:hint="eastAsia" w:ascii="宋体" w:hAnsi="宋体" w:eastAsia="宋体"/>
          <w:highlight w:val="none"/>
          <w:lang w:val="en-US" w:eastAsia="zh-CN"/>
        </w:rPr>
        <w:t>-2020第5章</w:t>
      </w:r>
      <w:r>
        <w:rPr>
          <w:rFonts w:hint="eastAsia" w:ascii="宋体" w:hAnsi="宋体" w:eastAsia="宋体"/>
          <w:highlight w:val="none"/>
        </w:rPr>
        <w:t>和</w:t>
      </w:r>
      <w:r>
        <w:rPr>
          <w:rFonts w:ascii="宋体" w:hAnsi="宋体" w:eastAsia="宋体"/>
          <w:highlight w:val="none"/>
        </w:rPr>
        <w:t>GB 31652</w:t>
      </w:r>
      <w:r>
        <w:rPr>
          <w:rFonts w:hint="eastAsia" w:ascii="宋体" w:hAnsi="宋体" w:eastAsia="宋体"/>
          <w:highlight w:val="none"/>
          <w:lang w:val="en-US" w:eastAsia="zh-CN"/>
        </w:rPr>
        <w:t>-2021第10章</w:t>
      </w:r>
      <w:r>
        <w:rPr>
          <w:rFonts w:hint="eastAsia" w:ascii="宋体" w:hAnsi="宋体" w:eastAsia="宋体"/>
          <w:highlight w:val="none"/>
        </w:rPr>
        <w:t>的规定。</w:t>
      </w:r>
    </w:p>
    <w:p>
      <w:pPr>
        <w:pStyle w:val="28"/>
        <w:numPr>
          <w:ilvl w:val="-1"/>
          <w:numId w:val="0"/>
        </w:numPr>
        <w:spacing w:before="312" w:after="312"/>
        <w:ind w:left="0" w:firstLine="0"/>
        <w:rPr>
          <w:rFonts w:ascii="宋体" w:hAnsi="宋体" w:eastAsia="宋体"/>
        </w:rPr>
      </w:pPr>
      <w:r>
        <w:rPr>
          <w:rFonts w:hint="eastAsia" w:hAnsi="Times New Roman" w:cs="Times New Roman"/>
          <w:lang w:val="en-US" w:eastAsia="zh-CN"/>
        </w:rPr>
        <w:t>5.4</w:t>
      </w:r>
      <w:r>
        <w:rPr>
          <w:rFonts w:hAnsi="Times New Roman" w:cs="Times New Roman"/>
        </w:rPr>
        <w:t xml:space="preserve"> </w:t>
      </w:r>
      <w:r>
        <w:rPr>
          <w:rFonts w:hint="eastAsia" w:hAnsi="Times New Roman" w:cs="Times New Roman"/>
        </w:rPr>
        <w:t>交接</w:t>
      </w:r>
    </w:p>
    <w:p>
      <w:pPr>
        <w:pStyle w:val="52"/>
        <w:numPr>
          <w:ilvl w:val="-1"/>
          <w:numId w:val="0"/>
        </w:numPr>
        <w:spacing w:beforeLines="0" w:afterLines="0"/>
        <w:ind w:left="0" w:firstLine="0"/>
        <w:rPr>
          <w:rFonts w:ascii="宋体" w:hAnsi="宋体" w:eastAsia="宋体"/>
        </w:rPr>
      </w:pPr>
      <w:r>
        <w:rPr>
          <w:rFonts w:hint="eastAsia" w:ascii="黑体" w:hAnsi="黑体" w:eastAsia="黑体" w:cs="黑体"/>
          <w:lang w:val="en-US" w:eastAsia="zh-CN"/>
        </w:rPr>
        <w:t xml:space="preserve">5.4.1 </w:t>
      </w:r>
      <w:r>
        <w:rPr>
          <w:rFonts w:hint="eastAsia" w:ascii="宋体" w:hAnsi="宋体" w:eastAsia="宋体"/>
          <w:lang w:val="en-US" w:eastAsia="zh-CN"/>
        </w:rPr>
        <w:t xml:space="preserve"> </w:t>
      </w:r>
      <w:r>
        <w:rPr>
          <w:rFonts w:hint="eastAsia" w:ascii="宋体" w:hAnsi="宋体" w:eastAsia="宋体"/>
        </w:rPr>
        <w:t>交接时应查验净菜合格证明</w:t>
      </w:r>
      <w:r>
        <w:rPr>
          <w:rFonts w:hint="eastAsia" w:ascii="宋体" w:hAnsi="宋体" w:eastAsia="宋体"/>
          <w:lang w:eastAsia="zh-CN"/>
        </w:rPr>
        <w:t>、</w:t>
      </w:r>
      <w:r>
        <w:rPr>
          <w:rFonts w:hint="eastAsia" w:ascii="宋体" w:hAnsi="宋体" w:eastAsia="宋体"/>
          <w:lang w:val="en-US" w:eastAsia="zh-CN"/>
        </w:rPr>
        <w:t>质检报告等</w:t>
      </w:r>
      <w:r>
        <w:rPr>
          <w:rFonts w:hint="eastAsia" w:ascii="宋体" w:hAnsi="宋体" w:eastAsia="宋体"/>
        </w:rPr>
        <w:t>文件，进行</w:t>
      </w:r>
      <w:r>
        <w:rPr>
          <w:rFonts w:hint="eastAsia" w:ascii="宋体" w:hAnsi="宋体" w:eastAsia="宋体"/>
          <w:lang w:val="en-US" w:eastAsia="zh-CN"/>
        </w:rPr>
        <w:t>感官检验</w:t>
      </w:r>
      <w:r>
        <w:rPr>
          <w:rFonts w:hint="eastAsia" w:ascii="宋体" w:hAnsi="宋体" w:eastAsia="宋体"/>
        </w:rPr>
        <w:t>并留存相关记录</w:t>
      </w:r>
      <w:r>
        <w:rPr>
          <w:rFonts w:hint="eastAsia" w:ascii="宋体" w:hAnsi="宋体" w:eastAsia="宋体"/>
          <w:lang w:eastAsia="zh-CN"/>
        </w:rPr>
        <w:t>，</w:t>
      </w:r>
      <w:r>
        <w:rPr>
          <w:rFonts w:hint="eastAsia" w:ascii="宋体" w:hAnsi="宋体" w:eastAsia="宋体"/>
          <w:lang w:val="en-US" w:eastAsia="zh-CN"/>
        </w:rPr>
        <w:t>感官检验要求及方法参见附件A</w:t>
      </w:r>
      <w:r>
        <w:rPr>
          <w:rFonts w:hint="eastAsia" w:ascii="宋体" w:hAnsi="宋体" w:eastAsia="宋体"/>
        </w:rPr>
        <w:t>。</w:t>
      </w:r>
    </w:p>
    <w:p>
      <w:pPr>
        <w:pStyle w:val="52"/>
        <w:numPr>
          <w:ilvl w:val="0"/>
          <w:numId w:val="0"/>
        </w:numPr>
        <w:spacing w:beforeLines="0" w:afterLines="0"/>
        <w:rPr>
          <w:rFonts w:ascii="宋体" w:hAnsi="宋体" w:eastAsia="宋体"/>
        </w:rPr>
      </w:pPr>
      <w:r>
        <w:rPr>
          <w:rFonts w:hAnsi="黑体"/>
        </w:rPr>
        <w:t>5.</w:t>
      </w:r>
      <w:r>
        <w:rPr>
          <w:rFonts w:hint="eastAsia" w:hAnsi="黑体"/>
          <w:lang w:val="en-US" w:eastAsia="zh-CN"/>
        </w:rPr>
        <w:t>4</w:t>
      </w:r>
      <w:r>
        <w:rPr>
          <w:rFonts w:hAnsi="黑体"/>
        </w:rPr>
        <w:t xml:space="preserve">.2  </w:t>
      </w:r>
      <w:r>
        <w:rPr>
          <w:rFonts w:hint="eastAsia" w:ascii="宋体" w:hAnsi="宋体" w:eastAsia="宋体"/>
        </w:rPr>
        <w:t>交接时应记录净菜的名称、规格、数量、生产日期、保质期、供货者的名称、地址及联系方式等信息。记录、票据等文件应真实。</w:t>
      </w:r>
    </w:p>
    <w:p>
      <w:pPr>
        <w:pStyle w:val="52"/>
        <w:numPr>
          <w:ilvl w:val="-1"/>
          <w:numId w:val="0"/>
        </w:numPr>
        <w:spacing w:beforeLines="0" w:afterLines="0"/>
        <w:ind w:left="0" w:firstLine="0"/>
        <w:rPr>
          <w:rFonts w:asciiTheme="minorEastAsia" w:hAnsiTheme="minorEastAsia" w:eastAsiaTheme="minorEastAsia"/>
        </w:rPr>
      </w:pPr>
      <w:r>
        <w:rPr>
          <w:rFonts w:hint="eastAsia" w:ascii="黑体" w:hAnsi="黑体" w:eastAsia="黑体" w:cs="黑体"/>
          <w:lang w:val="en-US" w:eastAsia="zh-CN"/>
        </w:rPr>
        <w:t>5.4.3</w:t>
      </w:r>
      <w:r>
        <w:rPr>
          <w:rFonts w:hint="eastAsia" w:ascii="宋体" w:hAnsi="宋体" w:eastAsia="宋体"/>
          <w:lang w:val="en-US" w:eastAsia="zh-CN"/>
        </w:rPr>
        <w:t xml:space="preserve">  </w:t>
      </w:r>
      <w:r>
        <w:rPr>
          <w:rFonts w:hint="eastAsia" w:ascii="宋体" w:hAnsi="宋体" w:eastAsia="宋体"/>
        </w:rPr>
        <w:t>不符合合同规定的净菜不应接收，</w:t>
      </w:r>
      <w:r>
        <w:rPr>
          <w:rFonts w:hint="eastAsia" w:asciiTheme="minorEastAsia" w:hAnsiTheme="minorEastAsia" w:eastAsiaTheme="minorEastAsia"/>
        </w:rPr>
        <w:t>应单独存放，做好标记并尽快处理。</w:t>
      </w:r>
    </w:p>
    <w:p>
      <w:pPr>
        <w:pStyle w:val="52"/>
        <w:numPr>
          <w:ilvl w:val="-1"/>
          <w:numId w:val="0"/>
        </w:numPr>
        <w:spacing w:beforeLines="0" w:afterLines="0"/>
        <w:ind w:left="0" w:firstLine="0"/>
      </w:pPr>
      <w:r>
        <w:rPr>
          <w:rFonts w:hint="eastAsia" w:ascii="黑体" w:hAnsi="黑体" w:eastAsia="黑体" w:cs="黑体"/>
          <w:lang w:val="en-US" w:eastAsia="zh-CN"/>
        </w:rPr>
        <w:t xml:space="preserve">5.4.4 </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rPr>
        <w:t>需温湿度控制的净菜交接时应符合GB 31605相关规定</w:t>
      </w:r>
      <w:r>
        <w:rPr>
          <w:rFonts w:hint="eastAsia" w:asciiTheme="minorEastAsia" w:hAnsiTheme="minorEastAsia" w:eastAsiaTheme="minorEastAsia"/>
          <w:color w:val="0000FF"/>
        </w:rPr>
        <w:t>。</w:t>
      </w:r>
    </w:p>
    <w:bookmarkEnd w:id="27"/>
    <w:p>
      <w:pPr>
        <w:pStyle w:val="28"/>
        <w:spacing w:before="312" w:after="312"/>
        <w:rPr>
          <w:rFonts w:hAnsi="Times New Roman" w:cs="Times New Roman"/>
        </w:rPr>
      </w:pPr>
      <w:bookmarkStart w:id="28" w:name="_Toc72311443"/>
      <w:r>
        <w:rPr>
          <w:rFonts w:hAnsi="Times New Roman" w:cs="Times New Roman"/>
        </w:rPr>
        <w:t xml:space="preserve">6  </w:t>
      </w:r>
      <w:r>
        <w:rPr>
          <w:rFonts w:hint="eastAsia" w:hAnsi="Times New Roman" w:cs="Times New Roman"/>
        </w:rPr>
        <w:t>人员</w:t>
      </w:r>
      <w:bookmarkEnd w:id="28"/>
      <w:r>
        <w:rPr>
          <w:rFonts w:hint="eastAsia" w:hAnsi="Times New Roman" w:cs="Times New Roman"/>
        </w:rPr>
        <w:t>及培训</w:t>
      </w:r>
    </w:p>
    <w:p>
      <w:pPr>
        <w:pStyle w:val="52"/>
        <w:numPr>
          <w:ilvl w:val="0"/>
          <w:numId w:val="0"/>
        </w:numPr>
        <w:spacing w:beforeLines="0" w:afterLines="0"/>
        <w:rPr>
          <w:rFonts w:ascii="宋体" w:hAnsi="宋体" w:eastAsia="宋体"/>
        </w:rPr>
      </w:pPr>
      <w:r>
        <w:rPr>
          <w:rFonts w:hAnsi="黑体"/>
        </w:rPr>
        <w:t xml:space="preserve">6.1 </w:t>
      </w:r>
      <w:r>
        <w:rPr>
          <w:rFonts w:hint="eastAsia" w:ascii="宋体" w:hAnsi="宋体" w:eastAsia="宋体"/>
        </w:rPr>
        <w:t>应符合</w:t>
      </w:r>
      <w:r>
        <w:rPr>
          <w:rFonts w:ascii="宋体" w:hAnsi="宋体" w:eastAsia="宋体"/>
        </w:rPr>
        <w:t xml:space="preserve"> GB 31621</w:t>
      </w:r>
      <w:r>
        <w:rPr>
          <w:rFonts w:hint="eastAsia" w:ascii="宋体" w:hAnsi="宋体" w:eastAsia="宋体"/>
        </w:rPr>
        <w:t>的相关规定。</w:t>
      </w:r>
    </w:p>
    <w:p>
      <w:pPr>
        <w:pStyle w:val="52"/>
        <w:numPr>
          <w:ilvl w:val="0"/>
          <w:numId w:val="0"/>
        </w:numPr>
        <w:spacing w:beforeLines="0" w:afterLines="0"/>
        <w:rPr>
          <w:rFonts w:ascii="宋体" w:hAnsi="宋体" w:eastAsia="宋体" w:cs="宋体"/>
        </w:rPr>
      </w:pPr>
      <w:r>
        <w:rPr>
          <w:rFonts w:hAnsi="黑体"/>
        </w:rPr>
        <w:t xml:space="preserve">6.2 </w:t>
      </w:r>
      <w:r>
        <w:rPr>
          <w:rFonts w:hint="eastAsia" w:ascii="宋体" w:hAnsi="宋体" w:eastAsia="宋体"/>
        </w:rPr>
        <w:t>从事净菜物流各环节的工作人员，</w:t>
      </w:r>
      <w:r>
        <w:rPr>
          <w:rFonts w:hint="eastAsia" w:ascii="宋体" w:hAnsi="宋体" w:eastAsia="宋体" w:cs="宋体"/>
        </w:rPr>
        <w:t>应取得健康证明，</w:t>
      </w:r>
      <w:r>
        <w:rPr>
          <w:rFonts w:hint="eastAsia" w:ascii="宋体" w:hAnsi="宋体" w:eastAsia="宋体"/>
        </w:rPr>
        <w:t>应接受运输、储存、加工、配送、交接和突发状况应急处理等相关知识和技能培训，</w:t>
      </w:r>
      <w:r>
        <w:rPr>
          <w:rFonts w:hint="eastAsia" w:ascii="宋体" w:hAnsi="宋体" w:eastAsia="宋体" w:cs="宋体"/>
        </w:rPr>
        <w:t>合格后方可上岗，并且定期进行考核。</w:t>
      </w:r>
    </w:p>
    <w:p>
      <w:pPr>
        <w:pStyle w:val="52"/>
        <w:numPr>
          <w:ilvl w:val="0"/>
          <w:numId w:val="0"/>
        </w:numPr>
        <w:spacing w:beforeLines="0" w:afterLines="0"/>
        <w:rPr>
          <w:rFonts w:ascii="宋体" w:hAnsi="宋体" w:eastAsia="宋体"/>
        </w:rPr>
      </w:pPr>
      <w:r>
        <w:rPr>
          <w:rFonts w:hAnsi="黑体" w:cs="宋体"/>
        </w:rPr>
        <w:t>6.3</w:t>
      </w:r>
      <w:r>
        <w:rPr>
          <w:rFonts w:ascii="宋体" w:hAnsi="宋体" w:eastAsia="宋体" w:cs="宋体"/>
        </w:rPr>
        <w:t xml:space="preserve"> </w:t>
      </w:r>
      <w:r>
        <w:rPr>
          <w:rFonts w:hint="eastAsia" w:ascii="宋体" w:hAnsi="宋体" w:eastAsia="宋体"/>
        </w:rPr>
        <w:t>当净菜物流关系到公共卫生事件时，应按照有关部门的要求，加强人员健康状况管理，根据岗位需要做好人员健康防护。</w:t>
      </w:r>
      <w:r>
        <w:rPr>
          <w:rFonts w:ascii="宋体" w:hAnsi="宋体" w:eastAsia="宋体"/>
        </w:rPr>
        <w:t xml:space="preserve"> </w:t>
      </w:r>
    </w:p>
    <w:p>
      <w:pPr>
        <w:pStyle w:val="28"/>
        <w:numPr>
          <w:ilvl w:val="0"/>
          <w:numId w:val="6"/>
        </w:numPr>
        <w:spacing w:before="312" w:after="312"/>
        <w:rPr>
          <w:rFonts w:hAnsi="Times New Roman" w:cs="Times New Roman"/>
        </w:rPr>
      </w:pPr>
      <w:bookmarkStart w:id="29" w:name="_Toc72311444"/>
      <w:r>
        <w:rPr>
          <w:rFonts w:hint="eastAsia" w:hAnsi="Times New Roman" w:cs="Times New Roman"/>
        </w:rPr>
        <w:t>追溯和召回</w:t>
      </w:r>
      <w:bookmarkEnd w:id="29"/>
    </w:p>
    <w:p>
      <w:pPr>
        <w:pStyle w:val="52"/>
        <w:numPr>
          <w:ilvl w:val="1"/>
          <w:numId w:val="6"/>
        </w:numPr>
        <w:spacing w:beforeLines="0" w:afterLines="0"/>
        <w:rPr>
          <w:rFonts w:ascii="宋体" w:hAnsi="宋体" w:eastAsia="宋体"/>
        </w:rPr>
      </w:pPr>
      <w:r>
        <w:rPr>
          <w:rFonts w:ascii="宋体" w:hAnsi="宋体" w:eastAsia="宋体"/>
        </w:rPr>
        <w:t xml:space="preserve"> </w:t>
      </w:r>
      <w:r>
        <w:rPr>
          <w:rFonts w:hint="eastAsia" w:ascii="宋体" w:hAnsi="宋体" w:eastAsia="宋体"/>
        </w:rPr>
        <w:t>应符合</w:t>
      </w:r>
      <w:r>
        <w:rPr>
          <w:rFonts w:ascii="宋体" w:hAnsi="宋体" w:eastAsia="宋体"/>
        </w:rPr>
        <w:t xml:space="preserve"> GB 31621</w:t>
      </w:r>
      <w:r>
        <w:rPr>
          <w:rFonts w:hint="eastAsia" w:ascii="宋体" w:hAnsi="宋体" w:eastAsia="宋体"/>
        </w:rPr>
        <w:t>的相关规定。</w:t>
      </w:r>
    </w:p>
    <w:p>
      <w:pPr>
        <w:pStyle w:val="52"/>
        <w:numPr>
          <w:ilvl w:val="1"/>
          <w:numId w:val="6"/>
        </w:numPr>
        <w:spacing w:beforeLines="0" w:afterLines="0"/>
        <w:rPr>
          <w:rFonts w:ascii="宋体" w:hAnsi="宋体" w:eastAsia="宋体"/>
        </w:rPr>
      </w:pPr>
      <w:r>
        <w:rPr>
          <w:rFonts w:ascii="宋体" w:hAnsi="宋体" w:eastAsia="宋体"/>
        </w:rPr>
        <w:t xml:space="preserve"> </w:t>
      </w:r>
      <w:r>
        <w:rPr>
          <w:rFonts w:hint="eastAsia" w:ascii="宋体" w:hAnsi="宋体" w:eastAsia="宋体"/>
        </w:rPr>
        <w:t>应建立完善的追溯体系和召回制度。</w:t>
      </w:r>
    </w:p>
    <w:p>
      <w:pPr>
        <w:pStyle w:val="52"/>
        <w:numPr>
          <w:ilvl w:val="1"/>
          <w:numId w:val="6"/>
        </w:numPr>
        <w:spacing w:beforeLines="0" w:afterLines="0"/>
        <w:rPr>
          <w:rFonts w:ascii="宋体" w:hAnsi="宋体" w:eastAsia="宋体"/>
        </w:rPr>
      </w:pPr>
      <w:r>
        <w:rPr>
          <w:rFonts w:ascii="宋体" w:hAnsi="宋体" w:eastAsia="宋体"/>
        </w:rPr>
        <w:t xml:space="preserve"> </w:t>
      </w:r>
      <w:r>
        <w:rPr>
          <w:rFonts w:hint="eastAsia" w:ascii="宋体" w:hAnsi="宋体" w:eastAsia="宋体"/>
        </w:rPr>
        <w:t>应建立有效的风险控制措施及应急预案，宜定期进行演练，并做好相应记录。</w:t>
      </w:r>
    </w:p>
    <w:p>
      <w:pPr>
        <w:pStyle w:val="52"/>
        <w:numPr>
          <w:ilvl w:val="0"/>
          <w:numId w:val="0"/>
        </w:numPr>
        <w:spacing w:beforeLines="0" w:afterLines="0"/>
        <w:rPr>
          <w:rFonts w:ascii="宋体" w:hAnsi="宋体" w:eastAsia="宋体"/>
        </w:rPr>
      </w:pPr>
      <w:r>
        <w:rPr>
          <w:rFonts w:hAnsi="黑体"/>
        </w:rPr>
        <w:t>7.4</w:t>
      </w:r>
      <w:r>
        <w:rPr>
          <w:rFonts w:ascii="宋体" w:hAnsi="宋体" w:eastAsia="宋体"/>
        </w:rPr>
        <w:t xml:space="preserve"> </w:t>
      </w:r>
      <w:r>
        <w:rPr>
          <w:rFonts w:hint="eastAsia" w:ascii="宋体" w:hAnsi="宋体" w:eastAsia="宋体"/>
        </w:rPr>
        <w:t>应配合相关净菜生产经营者和主管部门进行相关追溯和召回工作，当净菜物流关系到公共卫生事件时，对受污染的</w:t>
      </w:r>
      <w:r>
        <w:rPr>
          <w:rFonts w:hint="eastAsia" w:ascii="宋体" w:hAnsi="宋体" w:eastAsia="宋体"/>
          <w:lang w:val="en-US" w:eastAsia="zh-CN"/>
        </w:rPr>
        <w:t>净菜</w:t>
      </w:r>
      <w:r>
        <w:rPr>
          <w:rFonts w:hint="eastAsia" w:ascii="宋体" w:hAnsi="宋体" w:eastAsia="宋体"/>
        </w:rPr>
        <w:t>应按照有关部门的要求进行处置。</w:t>
      </w:r>
    </w:p>
    <w:p>
      <w:pPr>
        <w:pStyle w:val="28"/>
        <w:numPr>
          <w:ilvl w:val="0"/>
          <w:numId w:val="6"/>
        </w:numPr>
        <w:spacing w:before="312" w:after="312"/>
        <w:rPr>
          <w:rFonts w:hAnsi="Times New Roman" w:cs="Times New Roman"/>
        </w:rPr>
      </w:pPr>
      <w:r>
        <w:rPr>
          <w:rFonts w:hint="eastAsia" w:hAnsi="Times New Roman" w:cs="Times New Roman"/>
        </w:rPr>
        <w:t>记录和文件管理</w:t>
      </w:r>
    </w:p>
    <w:p>
      <w:pPr>
        <w:pStyle w:val="52"/>
        <w:numPr>
          <w:ilvl w:val="1"/>
          <w:numId w:val="6"/>
        </w:numPr>
        <w:spacing w:beforeLines="0" w:afterLines="0"/>
        <w:rPr>
          <w:rFonts w:ascii="宋体" w:hAnsi="宋体" w:eastAsia="宋体"/>
        </w:rPr>
      </w:pPr>
      <w:r>
        <w:rPr>
          <w:rFonts w:ascii="宋体" w:hAnsi="宋体" w:eastAsia="宋体"/>
        </w:rPr>
        <w:t xml:space="preserve"> </w:t>
      </w:r>
      <w:r>
        <w:rPr>
          <w:rFonts w:hint="eastAsia" w:ascii="宋体" w:hAnsi="宋体" w:eastAsia="宋体"/>
        </w:rPr>
        <w:t>应符合</w:t>
      </w:r>
      <w:r>
        <w:rPr>
          <w:rFonts w:ascii="宋体" w:hAnsi="宋体" w:eastAsia="宋体"/>
        </w:rPr>
        <w:t>GB 31621</w:t>
      </w:r>
      <w:r>
        <w:rPr>
          <w:rFonts w:hint="eastAsia" w:ascii="宋体" w:hAnsi="宋体" w:eastAsia="宋体"/>
        </w:rPr>
        <w:t>的相关规定。</w:t>
      </w:r>
    </w:p>
    <w:p>
      <w:pPr>
        <w:pStyle w:val="52"/>
        <w:numPr>
          <w:ilvl w:val="0"/>
          <w:numId w:val="0"/>
        </w:numPr>
        <w:spacing w:beforeLines="0" w:afterLines="0"/>
        <w:rPr>
          <w:rFonts w:hint="eastAsia" w:ascii="宋体" w:hAnsi="宋体" w:eastAsia="宋体"/>
        </w:rPr>
      </w:pPr>
      <w:r>
        <w:rPr>
          <w:rFonts w:hAnsi="黑体"/>
        </w:rPr>
        <w:t xml:space="preserve">8.2 </w:t>
      </w:r>
      <w:r>
        <w:rPr>
          <w:rFonts w:hint="eastAsia" w:ascii="宋体" w:hAnsi="宋体" w:eastAsia="宋体"/>
        </w:rPr>
        <w:t>文件和记录保存期限应不少于净菜保质期满后6个月，没有明确保质期的，保存期限应不少于2年。</w:t>
      </w:r>
    </w:p>
    <w:bookmarkEnd w:id="14"/>
    <w:p>
      <w:pPr>
        <w:pStyle w:val="28"/>
        <w:tabs>
          <w:tab w:val="left" w:pos="0"/>
        </w:tabs>
        <w:spacing w:before="312" w:after="312"/>
      </w:pPr>
      <w:r>
        <w:rPr>
          <w:rFonts w:hint="eastAsia"/>
        </w:rPr>
        <w:t>9评价与改进</w:t>
      </w:r>
    </w:p>
    <w:p>
      <w:pPr>
        <w:pStyle w:val="29"/>
        <w:numPr>
          <w:ilvl w:val="1"/>
          <w:numId w:val="7"/>
        </w:numPr>
        <w:tabs>
          <w:tab w:val="left" w:pos="0"/>
        </w:tabs>
        <w:spacing w:before="156" w:beforeLines="50" w:after="156" w:afterLines="50"/>
        <w:rPr>
          <w:rFonts w:eastAsia="黑体"/>
        </w:rPr>
      </w:pPr>
      <w:r>
        <w:rPr>
          <w:rFonts w:eastAsia="黑体"/>
        </w:rPr>
        <w:t xml:space="preserve"> </w:t>
      </w:r>
      <w:r>
        <w:rPr>
          <w:rFonts w:hint="eastAsia" w:eastAsia="黑体"/>
        </w:rPr>
        <w:t>评价</w:t>
      </w:r>
    </w:p>
    <w:p>
      <w:pPr>
        <w:pStyle w:val="27"/>
      </w:pPr>
      <w:r>
        <w:rPr>
          <w:rFonts w:hint="eastAsia"/>
        </w:rPr>
        <w:t>定期对所执行的净菜物流</w:t>
      </w:r>
      <w:r>
        <w:rPr>
          <w:rFonts w:hint="eastAsia"/>
          <w:lang w:val="en-US" w:eastAsia="zh-CN"/>
        </w:rPr>
        <w:t>服务</w:t>
      </w:r>
      <w:r>
        <w:rPr>
          <w:rFonts w:hint="eastAsia"/>
        </w:rPr>
        <w:t>作业进行评价,评价内容应包括：</w:t>
      </w:r>
    </w:p>
    <w:p>
      <w:pPr>
        <w:pStyle w:val="27"/>
        <w:numPr>
          <w:ilvl w:val="0"/>
          <w:numId w:val="8"/>
        </w:numPr>
      </w:pPr>
      <w:r>
        <w:rPr>
          <w:rFonts w:hint="eastAsia"/>
        </w:rPr>
        <w:t>作业是否符合本</w:t>
      </w:r>
      <w:r>
        <w:rPr>
          <w:rFonts w:hint="eastAsia"/>
          <w:lang w:val="en-US" w:eastAsia="zh-CN"/>
        </w:rPr>
        <w:t>文件</w:t>
      </w:r>
      <w:r>
        <w:rPr>
          <w:rFonts w:hint="eastAsia"/>
        </w:rPr>
        <w:t>要求；</w:t>
      </w:r>
    </w:p>
    <w:p>
      <w:pPr>
        <w:pStyle w:val="27"/>
        <w:numPr>
          <w:ilvl w:val="0"/>
          <w:numId w:val="8"/>
        </w:numPr>
      </w:pPr>
      <w:r>
        <w:rPr>
          <w:rFonts w:hint="eastAsia"/>
        </w:rPr>
        <w:t>投诉处理；</w:t>
      </w:r>
    </w:p>
    <w:p>
      <w:pPr>
        <w:pStyle w:val="27"/>
        <w:numPr>
          <w:ilvl w:val="0"/>
          <w:numId w:val="8"/>
        </w:numPr>
      </w:pPr>
      <w:r>
        <w:rPr>
          <w:rFonts w:hint="eastAsia"/>
        </w:rPr>
        <w:t>相关记录是否可进行追溯；</w:t>
      </w:r>
    </w:p>
    <w:p>
      <w:pPr>
        <w:pStyle w:val="27"/>
        <w:numPr>
          <w:ilvl w:val="0"/>
          <w:numId w:val="8"/>
        </w:numPr>
      </w:pPr>
      <w:r>
        <w:rPr>
          <w:rFonts w:hint="eastAsia"/>
        </w:rPr>
        <w:t>持续改进</w:t>
      </w:r>
      <w:r>
        <w:rPr>
          <w:rFonts w:hint="eastAsia"/>
          <w:lang w:val="en-US" w:eastAsia="zh-CN"/>
        </w:rPr>
        <w:t>的实施</w:t>
      </w:r>
      <w:r>
        <w:rPr>
          <w:rFonts w:hint="eastAsia"/>
        </w:rPr>
        <w:t>。</w:t>
      </w:r>
    </w:p>
    <w:p>
      <w:pPr>
        <w:pStyle w:val="29"/>
        <w:numPr>
          <w:ilvl w:val="1"/>
          <w:numId w:val="7"/>
        </w:numPr>
        <w:tabs>
          <w:tab w:val="left" w:pos="0"/>
        </w:tabs>
        <w:spacing w:before="156" w:beforeLines="50" w:after="156" w:afterLines="50"/>
        <w:rPr>
          <w:rFonts w:eastAsia="黑体"/>
        </w:rPr>
      </w:pPr>
      <w:r>
        <w:rPr>
          <w:rFonts w:eastAsia="黑体"/>
        </w:rPr>
        <w:t xml:space="preserve"> </w:t>
      </w:r>
      <w:r>
        <w:rPr>
          <w:rFonts w:hint="eastAsia" w:eastAsia="黑体"/>
        </w:rPr>
        <w:t>改进</w:t>
      </w:r>
    </w:p>
    <w:p>
      <w:pPr>
        <w:pStyle w:val="27"/>
        <w:ind w:firstLine="0" w:firstLineChars="0"/>
      </w:pPr>
      <w:r>
        <w:rPr>
          <w:rFonts w:ascii="黑体" w:hAnsi="黑体" w:eastAsia="黑体" w:cs="黑体"/>
        </w:rPr>
        <w:t>9</w:t>
      </w:r>
      <w:r>
        <w:rPr>
          <w:rFonts w:hint="eastAsia" w:ascii="黑体" w:hAnsi="黑体" w:eastAsia="黑体" w:cs="黑体"/>
        </w:rPr>
        <w:t>.2.1</w:t>
      </w:r>
      <w:r>
        <w:rPr>
          <w:rFonts w:hint="eastAsia"/>
        </w:rPr>
        <w:t xml:space="preserve">  应建立改进措施及方案。</w:t>
      </w:r>
    </w:p>
    <w:p>
      <w:r>
        <w:rPr>
          <w:rFonts w:ascii="黑体" w:hAnsi="黑体" w:eastAsia="黑体" w:cs="黑体"/>
        </w:rPr>
        <w:t>9</w:t>
      </w:r>
      <w:r>
        <w:rPr>
          <w:rFonts w:hint="eastAsia" w:ascii="黑体" w:hAnsi="黑体" w:eastAsia="黑体" w:cs="黑体"/>
        </w:rPr>
        <w:t>.2.2</w:t>
      </w:r>
      <w:r>
        <w:rPr>
          <w:rFonts w:hint="eastAsia"/>
        </w:rPr>
        <w:t xml:space="preserve">  </w:t>
      </w:r>
      <w:r>
        <w:rPr>
          <w:rFonts w:hint="eastAsia"/>
          <w:lang w:val="en-US" w:eastAsia="zh-CN"/>
        </w:rPr>
        <w:t>应</w:t>
      </w:r>
      <w:r>
        <w:rPr>
          <w:rFonts w:hint="eastAsia"/>
        </w:rPr>
        <w:t>对作业自身存在的</w:t>
      </w:r>
      <w:r>
        <w:rPr>
          <w:rFonts w:hint="eastAsia"/>
          <w:lang w:val="en-US" w:eastAsia="zh-CN"/>
        </w:rPr>
        <w:t>服务</w:t>
      </w:r>
      <w:r>
        <w:rPr>
          <w:rFonts w:hint="eastAsia"/>
        </w:rPr>
        <w:t>缺陷进行改进</w:t>
      </w:r>
      <w:r>
        <w:rPr>
          <w:rFonts w:hint="eastAsia"/>
          <w:lang w:eastAsia="zh-CN"/>
        </w:rPr>
        <w:t>，</w:t>
      </w:r>
      <w:r>
        <w:rPr>
          <w:rFonts w:hint="eastAsia"/>
        </w:rPr>
        <w:t>并将改进结果形成文档并保存记录，保存期限不得少于2年。</w:t>
      </w: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ind w:firstLine="0" w:firstLineChars="0"/>
        <w:rPr>
          <w:szCs w:val="21"/>
        </w:rPr>
      </w:pPr>
    </w:p>
    <w:p>
      <w:pPr>
        <w:pStyle w:val="45"/>
        <w:spacing w:line="360" w:lineRule="auto"/>
        <w:ind w:firstLine="0" w:firstLineChars="0"/>
        <w:jc w:val="center"/>
        <w:rPr>
          <w:rFonts w:hint="eastAsia" w:ascii="黑体" w:hAnsi="黑体" w:eastAsia="黑体" w:cs="黑体"/>
          <w:szCs w:val="21"/>
          <w:lang w:val="en-US" w:eastAsia="zh-CN"/>
        </w:rPr>
      </w:pPr>
      <w:r>
        <w:rPr>
          <w:rFonts w:hint="eastAsia" w:ascii="黑体" w:hAnsi="黑体" w:eastAsia="黑体" w:cs="黑体"/>
          <w:szCs w:val="21"/>
          <w:lang w:val="en-US" w:eastAsia="zh-CN"/>
        </w:rPr>
        <w:t>附录A</w:t>
      </w:r>
      <w:r>
        <w:rPr>
          <w:rFonts w:hint="eastAsia" w:ascii="黑体" w:hAnsi="黑体" w:eastAsia="黑体" w:cs="黑体"/>
          <w:szCs w:val="21"/>
          <w:lang w:val="en-US" w:eastAsia="zh-CN"/>
        </w:rPr>
        <w:br w:type="textWrapping"/>
      </w:r>
      <w:r>
        <w:rPr>
          <w:rFonts w:hint="eastAsia" w:ascii="黑体" w:hAnsi="黑体" w:eastAsia="黑体" w:cs="黑体"/>
          <w:szCs w:val="21"/>
          <w:lang w:val="en-US" w:eastAsia="zh-CN"/>
        </w:rPr>
        <w:t>（资料性）</w:t>
      </w:r>
      <w:r>
        <w:rPr>
          <w:rFonts w:hint="eastAsia" w:ascii="黑体" w:hAnsi="黑体" w:eastAsia="黑体" w:cs="黑体"/>
          <w:szCs w:val="21"/>
          <w:lang w:val="en-US" w:eastAsia="zh-CN"/>
        </w:rPr>
        <w:br w:type="textWrapping"/>
      </w:r>
      <w:r>
        <w:rPr>
          <w:rFonts w:hint="eastAsia" w:ascii="黑体" w:hAnsi="黑体" w:eastAsia="黑体" w:cs="黑体"/>
          <w:szCs w:val="21"/>
          <w:lang w:val="en-US" w:eastAsia="zh-CN"/>
        </w:rPr>
        <w:t>净菜感官检验要求及方法</w:t>
      </w:r>
    </w:p>
    <w:p>
      <w:pPr>
        <w:pStyle w:val="45"/>
        <w:spacing w:line="360" w:lineRule="auto"/>
        <w:ind w:firstLine="0" w:firstLineChars="0"/>
        <w:jc w:val="left"/>
        <w:rPr>
          <w:rFonts w:hint="eastAsia" w:ascii="黑体" w:hAnsi="黑体" w:eastAsia="黑体" w:cs="黑体"/>
          <w:szCs w:val="21"/>
          <w:highlight w:val="none"/>
          <w:lang w:val="en-US" w:eastAsia="zh-CN"/>
        </w:rPr>
      </w:pPr>
      <w:r>
        <w:rPr>
          <w:rFonts w:hint="eastAsia" w:ascii="黑体" w:hAnsi="黑体" w:eastAsia="黑体" w:cs="黑体"/>
          <w:szCs w:val="21"/>
          <w:lang w:val="en-US" w:eastAsia="zh-CN"/>
        </w:rPr>
        <w:t>A 净菜感官检验要求及方法</w:t>
      </w:r>
      <w:r>
        <w:rPr>
          <w:rFonts w:hint="eastAsia"/>
          <w:szCs w:val="21"/>
          <w:lang w:val="en-US" w:eastAsia="zh-CN"/>
        </w:rPr>
        <w:br w:type="textWrapping"/>
      </w:r>
      <w:r>
        <w:rPr>
          <w:rFonts w:hint="eastAsia"/>
          <w:szCs w:val="21"/>
          <w:lang w:val="en-US" w:eastAsia="zh-CN"/>
        </w:rPr>
        <w:t xml:space="preserve"> </w:t>
      </w:r>
      <w:r>
        <w:rPr>
          <w:rFonts w:hint="eastAsia"/>
          <w:szCs w:val="21"/>
          <w:highlight w:val="none"/>
          <w:lang w:val="en-US" w:eastAsia="zh-CN"/>
        </w:rPr>
        <w:t xml:space="preserve"> 净菜感官检验要求及方法见表A.1。</w:t>
      </w:r>
      <w:r>
        <w:rPr>
          <w:rFonts w:hint="eastAsia"/>
          <w:szCs w:val="21"/>
          <w:highlight w:val="none"/>
          <w:lang w:val="en-US" w:eastAsia="zh-CN"/>
        </w:rPr>
        <w:br w:type="textWrapping"/>
      </w:r>
      <w:r>
        <w:rPr>
          <w:rFonts w:hint="eastAsia"/>
          <w:szCs w:val="21"/>
          <w:highlight w:val="none"/>
          <w:lang w:val="en-US" w:eastAsia="zh-CN"/>
        </w:rPr>
        <w:t xml:space="preserve">                          </w:t>
      </w:r>
      <w:r>
        <w:rPr>
          <w:rFonts w:hint="eastAsia" w:ascii="黑体" w:hAnsi="黑体" w:eastAsia="黑体" w:cs="黑体"/>
          <w:szCs w:val="21"/>
          <w:highlight w:val="none"/>
          <w:lang w:val="en-US" w:eastAsia="zh-CN"/>
        </w:rPr>
        <w:t xml:space="preserve"> </w:t>
      </w:r>
      <w:bookmarkStart w:id="30" w:name="_GoBack"/>
      <w:r>
        <w:rPr>
          <w:rFonts w:hint="eastAsia" w:ascii="黑体" w:hAnsi="黑体" w:eastAsia="黑体" w:cs="黑体"/>
          <w:szCs w:val="21"/>
          <w:highlight w:val="none"/>
          <w:lang w:val="en-US" w:eastAsia="zh-CN"/>
        </w:rPr>
        <w:t>表A</w:t>
      </w:r>
      <w:r>
        <w:rPr>
          <w:rFonts w:hint="eastAsia" w:ascii="黑体" w:hAnsi="黑体" w:eastAsia="黑体" w:cs="黑体"/>
          <w:highlight w:val="none"/>
          <w:lang w:val="en-US" w:eastAsia="zh-CN"/>
        </w:rPr>
        <w:t>.1</w:t>
      </w:r>
      <w:bookmarkEnd w:id="30"/>
      <w:r>
        <w:rPr>
          <w:rFonts w:hint="eastAsia" w:ascii="黑体" w:hAnsi="黑体" w:eastAsia="黑体" w:cs="黑体"/>
          <w:szCs w:val="21"/>
          <w:highlight w:val="none"/>
          <w:lang w:val="en-US" w:eastAsia="zh-CN"/>
        </w:rPr>
        <w:t xml:space="preserve"> 净菜感官检验要求及方法</w:t>
      </w:r>
    </w:p>
    <w:tbl>
      <w:tblPr>
        <w:tblStyle w:val="10"/>
        <w:tblW w:w="0" w:type="auto"/>
        <w:tblInd w:w="-34"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560"/>
        <w:gridCol w:w="3827"/>
        <w:gridCol w:w="34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560" w:type="dxa"/>
            <w:tcBorders>
              <w:top w:val="single" w:color="auto" w:sz="12" w:space="0"/>
              <w:left w:val="single" w:color="auto" w:sz="12" w:space="0"/>
              <w:bottom w:val="single" w:color="auto" w:sz="12" w:space="0"/>
              <w:right w:val="single" w:color="auto" w:sz="4" w:space="0"/>
            </w:tcBorders>
            <w:noWrap w:val="0"/>
            <w:vAlign w:val="center"/>
          </w:tcPr>
          <w:p>
            <w:pPr>
              <w:pStyle w:val="27"/>
              <w:ind w:firstLine="0" w:firstLineChars="0"/>
              <w:jc w:val="center"/>
              <w:rPr>
                <w:rFonts w:hint="eastAsia" w:hAnsi="宋体" w:eastAsia="宋体"/>
                <w:sz w:val="18"/>
                <w:szCs w:val="18"/>
                <w:highlight w:val="none"/>
              </w:rPr>
            </w:pPr>
            <w:r>
              <w:rPr>
                <w:rFonts w:hint="eastAsia" w:hAnsi="宋体" w:eastAsia="宋体"/>
                <w:sz w:val="18"/>
                <w:szCs w:val="18"/>
                <w:highlight w:val="none"/>
              </w:rPr>
              <w:t>项目</w:t>
            </w:r>
          </w:p>
        </w:tc>
        <w:tc>
          <w:tcPr>
            <w:tcW w:w="3827" w:type="dxa"/>
            <w:tcBorders>
              <w:top w:val="single" w:color="auto" w:sz="12" w:space="0"/>
              <w:left w:val="single" w:color="auto" w:sz="4" w:space="0"/>
              <w:bottom w:val="single" w:color="auto" w:sz="12" w:space="0"/>
              <w:right w:val="single" w:color="auto" w:sz="4" w:space="0"/>
            </w:tcBorders>
            <w:noWrap w:val="0"/>
            <w:vAlign w:val="center"/>
          </w:tcPr>
          <w:p>
            <w:pPr>
              <w:pStyle w:val="27"/>
              <w:ind w:firstLine="0" w:firstLineChars="0"/>
              <w:jc w:val="center"/>
              <w:rPr>
                <w:rFonts w:hint="eastAsia" w:hAnsi="宋体" w:eastAsia="宋体"/>
                <w:sz w:val="18"/>
                <w:szCs w:val="18"/>
                <w:highlight w:val="none"/>
              </w:rPr>
            </w:pPr>
            <w:r>
              <w:rPr>
                <w:rFonts w:hint="eastAsia" w:hAnsi="宋体" w:eastAsia="宋体"/>
                <w:sz w:val="18"/>
                <w:szCs w:val="18"/>
                <w:highlight w:val="none"/>
              </w:rPr>
              <w:t>要求</w:t>
            </w:r>
          </w:p>
        </w:tc>
        <w:tc>
          <w:tcPr>
            <w:tcW w:w="3493" w:type="dxa"/>
            <w:tcBorders>
              <w:top w:val="single" w:color="auto" w:sz="12" w:space="0"/>
              <w:left w:val="single" w:color="auto" w:sz="4" w:space="0"/>
              <w:bottom w:val="single" w:color="auto" w:sz="12" w:space="0"/>
              <w:right w:val="single" w:color="auto" w:sz="12" w:space="0"/>
            </w:tcBorders>
            <w:noWrap w:val="0"/>
            <w:vAlign w:val="center"/>
          </w:tcPr>
          <w:p>
            <w:pPr>
              <w:pStyle w:val="27"/>
              <w:ind w:firstLine="0" w:firstLineChars="0"/>
              <w:jc w:val="center"/>
              <w:rPr>
                <w:rFonts w:hint="eastAsia" w:hAnsi="宋体" w:eastAsia="宋体"/>
                <w:sz w:val="18"/>
                <w:szCs w:val="18"/>
                <w:highlight w:val="none"/>
              </w:rPr>
            </w:pPr>
            <w:r>
              <w:rPr>
                <w:rFonts w:hint="eastAsia" w:hAnsi="宋体" w:eastAsia="宋体"/>
                <w:sz w:val="18"/>
                <w:szCs w:val="18"/>
                <w:highlight w:val="none"/>
              </w:rPr>
              <w:t>检验方法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0" w:type="dxa"/>
            <w:tcBorders>
              <w:top w:val="single" w:color="auto" w:sz="12" w:space="0"/>
              <w:left w:val="single" w:color="auto" w:sz="12" w:space="0"/>
              <w:bottom w:val="single" w:color="auto" w:sz="4" w:space="0"/>
              <w:right w:val="single" w:color="auto" w:sz="4" w:space="0"/>
            </w:tcBorders>
            <w:noWrap w:val="0"/>
            <w:vAlign w:val="center"/>
          </w:tcPr>
          <w:p>
            <w:pPr>
              <w:pStyle w:val="27"/>
              <w:ind w:firstLine="0" w:firstLineChars="0"/>
              <w:jc w:val="left"/>
              <w:rPr>
                <w:rFonts w:hAnsi="宋体" w:eastAsia="宋体"/>
                <w:sz w:val="18"/>
                <w:szCs w:val="18"/>
                <w:highlight w:val="none"/>
              </w:rPr>
            </w:pPr>
            <w:r>
              <w:rPr>
                <w:rFonts w:hint="eastAsia" w:hAnsi="宋体" w:eastAsia="宋体"/>
                <w:sz w:val="18"/>
                <w:szCs w:val="18"/>
                <w:highlight w:val="none"/>
              </w:rPr>
              <w:t>色泽</w:t>
            </w:r>
          </w:p>
        </w:tc>
        <w:tc>
          <w:tcPr>
            <w:tcW w:w="3827" w:type="dxa"/>
            <w:tcBorders>
              <w:top w:val="single" w:color="auto" w:sz="12" w:space="0"/>
              <w:left w:val="single" w:color="auto" w:sz="4" w:space="0"/>
              <w:bottom w:val="single" w:color="auto" w:sz="4" w:space="0"/>
              <w:right w:val="single" w:color="auto" w:sz="4" w:space="0"/>
            </w:tcBorders>
            <w:noWrap w:val="0"/>
            <w:vAlign w:val="center"/>
          </w:tcPr>
          <w:p>
            <w:pPr>
              <w:pStyle w:val="27"/>
              <w:tabs>
                <w:tab w:val="left" w:pos="1341"/>
                <w:tab w:val="clear" w:pos="4201"/>
              </w:tabs>
              <w:ind w:firstLine="0" w:firstLineChars="0"/>
              <w:jc w:val="left"/>
              <w:rPr>
                <w:rFonts w:hint="eastAsia" w:hAnsi="宋体" w:eastAsia="宋体"/>
                <w:sz w:val="18"/>
                <w:szCs w:val="18"/>
                <w:highlight w:val="none"/>
              </w:rPr>
            </w:pPr>
            <w:r>
              <w:rPr>
                <w:rFonts w:hint="eastAsia" w:hAnsi="宋体" w:eastAsia="宋体"/>
                <w:sz w:val="18"/>
                <w:szCs w:val="18"/>
                <w:highlight w:val="none"/>
              </w:rPr>
              <w:t>具有产品应有的正常色泽</w:t>
            </w:r>
          </w:p>
        </w:tc>
        <w:tc>
          <w:tcPr>
            <w:tcW w:w="3493" w:type="dxa"/>
            <w:tcBorders>
              <w:top w:val="single" w:color="auto" w:sz="12" w:space="0"/>
              <w:left w:val="single" w:color="auto" w:sz="4" w:space="0"/>
              <w:bottom w:val="single" w:color="auto" w:sz="4" w:space="0"/>
              <w:right w:val="single" w:color="auto" w:sz="12" w:space="0"/>
            </w:tcBorders>
            <w:noWrap w:val="0"/>
            <w:vAlign w:val="center"/>
          </w:tcPr>
          <w:p>
            <w:pPr>
              <w:pStyle w:val="27"/>
              <w:ind w:firstLine="180" w:firstLineChars="100"/>
              <w:jc w:val="left"/>
              <w:rPr>
                <w:rFonts w:hAnsi="宋体" w:eastAsia="宋体"/>
                <w:sz w:val="18"/>
                <w:szCs w:val="18"/>
                <w:highlight w:val="none"/>
              </w:rPr>
            </w:pPr>
            <w:r>
              <w:rPr>
                <w:rFonts w:hint="eastAsia" w:hAnsi="宋体" w:eastAsia="宋体" w:cs="宋体"/>
                <w:sz w:val="18"/>
                <w:szCs w:val="18"/>
                <w:highlight w:val="none"/>
              </w:rPr>
              <w:t>取适量样品放置于白瓷盘中，在自然光下观察色泽。</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560" w:type="dxa"/>
            <w:tcBorders>
              <w:top w:val="single" w:color="auto" w:sz="4" w:space="0"/>
              <w:left w:val="single" w:color="auto" w:sz="12" w:space="0"/>
              <w:bottom w:val="single" w:color="auto" w:sz="4" w:space="0"/>
              <w:right w:val="single" w:color="auto" w:sz="4" w:space="0"/>
            </w:tcBorders>
            <w:noWrap w:val="0"/>
            <w:vAlign w:val="center"/>
          </w:tcPr>
          <w:p>
            <w:pPr>
              <w:pStyle w:val="27"/>
              <w:ind w:firstLine="0" w:firstLineChars="0"/>
              <w:jc w:val="left"/>
              <w:rPr>
                <w:rFonts w:hint="eastAsia" w:hAnsi="宋体" w:eastAsia="宋体"/>
                <w:sz w:val="18"/>
                <w:szCs w:val="18"/>
                <w:highlight w:val="none"/>
              </w:rPr>
            </w:pPr>
            <w:r>
              <w:rPr>
                <w:rFonts w:hint="eastAsia" w:hAnsi="宋体" w:eastAsia="宋体" w:cs="宋体"/>
                <w:sz w:val="18"/>
                <w:szCs w:val="18"/>
                <w:highlight w:val="none"/>
              </w:rPr>
              <w:t>滋味、气味</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pStyle w:val="27"/>
              <w:ind w:firstLine="0" w:firstLineChars="0"/>
              <w:jc w:val="left"/>
              <w:rPr>
                <w:rFonts w:hint="eastAsia" w:hAnsi="宋体" w:eastAsia="宋体"/>
                <w:sz w:val="18"/>
                <w:szCs w:val="18"/>
                <w:highlight w:val="none"/>
              </w:rPr>
            </w:pPr>
            <w:r>
              <w:rPr>
                <w:rFonts w:hint="eastAsia" w:hAnsi="宋体" w:eastAsia="宋体"/>
                <w:sz w:val="18"/>
                <w:szCs w:val="18"/>
                <w:highlight w:val="none"/>
              </w:rPr>
              <w:t>具有产品应有滋味和气味</w:t>
            </w:r>
            <w:r>
              <w:rPr>
                <w:rFonts w:hint="eastAsia" w:hAnsi="宋体" w:eastAsia="宋体" w:cs="宋体"/>
                <w:sz w:val="18"/>
                <w:szCs w:val="18"/>
                <w:highlight w:val="none"/>
              </w:rPr>
              <w:t>，无异味</w:t>
            </w:r>
          </w:p>
        </w:tc>
        <w:tc>
          <w:tcPr>
            <w:tcW w:w="3493" w:type="dxa"/>
            <w:tcBorders>
              <w:top w:val="single" w:color="auto" w:sz="4" w:space="0"/>
              <w:left w:val="single" w:color="auto" w:sz="4" w:space="0"/>
              <w:bottom w:val="single" w:color="auto" w:sz="4" w:space="0"/>
              <w:right w:val="single" w:color="auto" w:sz="12" w:space="0"/>
            </w:tcBorders>
            <w:noWrap w:val="0"/>
            <w:vAlign w:val="center"/>
          </w:tcPr>
          <w:p>
            <w:pPr>
              <w:pStyle w:val="27"/>
              <w:ind w:firstLine="180" w:firstLineChars="100"/>
              <w:jc w:val="left"/>
              <w:rPr>
                <w:rFonts w:hAnsi="宋体" w:eastAsia="宋体"/>
                <w:sz w:val="18"/>
                <w:szCs w:val="18"/>
                <w:highlight w:val="none"/>
              </w:rPr>
            </w:pPr>
            <w:r>
              <w:rPr>
                <w:rFonts w:hint="eastAsia" w:hAnsi="宋体" w:eastAsia="宋体" w:cs="宋体"/>
                <w:sz w:val="18"/>
                <w:szCs w:val="18"/>
                <w:highlight w:val="none"/>
              </w:rPr>
              <w:t>取适量样品放置于白瓷盘中，按其包装或标签上标明的食用方法处理后嗅闻和品尝，检查其气味和滋味。</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12" w:space="0"/>
              <w:bottom w:val="single" w:color="auto" w:sz="4" w:space="0"/>
              <w:right w:val="single" w:color="auto" w:sz="4" w:space="0"/>
            </w:tcBorders>
            <w:noWrap w:val="0"/>
            <w:vAlign w:val="center"/>
          </w:tcPr>
          <w:p>
            <w:pPr>
              <w:pStyle w:val="27"/>
              <w:ind w:firstLine="0" w:firstLineChars="0"/>
              <w:jc w:val="left"/>
              <w:rPr>
                <w:rFonts w:hint="eastAsia" w:hAnsi="宋体" w:eastAsia="宋体"/>
                <w:sz w:val="18"/>
                <w:szCs w:val="18"/>
              </w:rPr>
            </w:pPr>
            <w:r>
              <w:rPr>
                <w:rFonts w:hint="eastAsia" w:hAnsi="宋体" w:eastAsia="宋体"/>
                <w:sz w:val="18"/>
                <w:szCs w:val="18"/>
              </w:rPr>
              <w:t>组织形态</w:t>
            </w:r>
          </w:p>
        </w:tc>
        <w:tc>
          <w:tcPr>
            <w:tcW w:w="3827" w:type="dxa"/>
            <w:tcBorders>
              <w:top w:val="single" w:color="auto" w:sz="4" w:space="0"/>
              <w:left w:val="single" w:color="auto" w:sz="4" w:space="0"/>
              <w:bottom w:val="single" w:color="auto" w:sz="4" w:space="0"/>
              <w:right w:val="single" w:color="auto" w:sz="4" w:space="0"/>
            </w:tcBorders>
            <w:noWrap w:val="0"/>
            <w:vAlign w:val="center"/>
          </w:tcPr>
          <w:p>
            <w:pPr>
              <w:pStyle w:val="27"/>
              <w:ind w:firstLine="180" w:firstLineChars="100"/>
              <w:jc w:val="left"/>
              <w:rPr>
                <w:rFonts w:hint="eastAsia" w:hAnsi="宋体" w:eastAsia="宋体"/>
                <w:sz w:val="18"/>
                <w:szCs w:val="18"/>
              </w:rPr>
            </w:pPr>
            <w:r>
              <w:rPr>
                <w:rFonts w:hint="eastAsia" w:hAnsi="宋体" w:eastAsia="宋体" w:cs="宋体"/>
                <w:sz w:val="18"/>
                <w:szCs w:val="18"/>
              </w:rPr>
              <w:t>呈丝状、条状、丁状、块状等与该品种相符的形态，同一品种的形态基本均匀一致</w:t>
            </w:r>
          </w:p>
        </w:tc>
        <w:tc>
          <w:tcPr>
            <w:tcW w:w="3493" w:type="dxa"/>
            <w:tcBorders>
              <w:top w:val="single" w:color="auto" w:sz="4" w:space="0"/>
              <w:left w:val="single" w:color="auto" w:sz="4" w:space="0"/>
              <w:bottom w:val="single" w:color="auto" w:sz="4" w:space="0"/>
              <w:right w:val="single" w:color="auto" w:sz="12" w:space="0"/>
            </w:tcBorders>
            <w:noWrap w:val="0"/>
            <w:vAlign w:val="center"/>
          </w:tcPr>
          <w:p>
            <w:pPr>
              <w:pStyle w:val="27"/>
              <w:ind w:firstLine="180" w:firstLineChars="100"/>
              <w:jc w:val="left"/>
              <w:rPr>
                <w:rFonts w:hAnsi="宋体" w:eastAsia="宋体"/>
                <w:sz w:val="18"/>
                <w:szCs w:val="18"/>
              </w:rPr>
            </w:pPr>
            <w:r>
              <w:rPr>
                <w:rFonts w:hint="eastAsia" w:hAnsi="宋体" w:eastAsia="宋体" w:cs="宋体"/>
                <w:sz w:val="18"/>
                <w:szCs w:val="18"/>
              </w:rPr>
              <w:t>取适量样品放置于白瓷盘中，在自然光下观察组织形态。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12" w:space="0"/>
              <w:bottom w:val="single" w:color="auto" w:sz="12" w:space="0"/>
              <w:right w:val="single" w:color="auto" w:sz="4" w:space="0"/>
            </w:tcBorders>
            <w:noWrap w:val="0"/>
            <w:vAlign w:val="center"/>
          </w:tcPr>
          <w:p>
            <w:pPr>
              <w:pStyle w:val="27"/>
              <w:ind w:firstLine="0" w:firstLineChars="0"/>
              <w:jc w:val="left"/>
              <w:rPr>
                <w:rFonts w:hAnsi="宋体" w:eastAsia="宋体"/>
                <w:sz w:val="18"/>
                <w:szCs w:val="18"/>
              </w:rPr>
            </w:pPr>
            <w:r>
              <w:rPr>
                <w:rFonts w:hint="eastAsia" w:hAnsi="宋体" w:eastAsia="宋体" w:cs="宋体"/>
                <w:sz w:val="18"/>
                <w:szCs w:val="18"/>
              </w:rPr>
              <w:t>杂质</w:t>
            </w:r>
          </w:p>
        </w:tc>
        <w:tc>
          <w:tcPr>
            <w:tcW w:w="3827" w:type="dxa"/>
            <w:tcBorders>
              <w:top w:val="single" w:color="auto" w:sz="4" w:space="0"/>
              <w:left w:val="single" w:color="auto" w:sz="4" w:space="0"/>
              <w:bottom w:val="single" w:color="auto" w:sz="12" w:space="0"/>
              <w:right w:val="single" w:color="auto" w:sz="4" w:space="0"/>
            </w:tcBorders>
            <w:noWrap w:val="0"/>
            <w:vAlign w:val="center"/>
          </w:tcPr>
          <w:p>
            <w:pPr>
              <w:pStyle w:val="27"/>
              <w:ind w:firstLine="0" w:firstLineChars="0"/>
              <w:jc w:val="left"/>
              <w:rPr>
                <w:rFonts w:hAnsi="宋体" w:eastAsia="宋体"/>
                <w:sz w:val="18"/>
                <w:szCs w:val="18"/>
              </w:rPr>
            </w:pPr>
            <w:r>
              <w:rPr>
                <w:rFonts w:hint="eastAsia" w:hAnsi="宋体" w:eastAsia="宋体" w:cs="宋体"/>
                <w:sz w:val="18"/>
                <w:szCs w:val="18"/>
              </w:rPr>
              <w:t>无肉眼可见外来杂质</w:t>
            </w:r>
          </w:p>
        </w:tc>
        <w:tc>
          <w:tcPr>
            <w:tcW w:w="3493" w:type="dxa"/>
            <w:tcBorders>
              <w:top w:val="single" w:color="auto" w:sz="4" w:space="0"/>
              <w:left w:val="single" w:color="auto" w:sz="4" w:space="0"/>
              <w:bottom w:val="single" w:color="auto" w:sz="12" w:space="0"/>
              <w:right w:val="single" w:color="auto" w:sz="12" w:space="0"/>
            </w:tcBorders>
            <w:noWrap w:val="0"/>
            <w:vAlign w:val="center"/>
          </w:tcPr>
          <w:p>
            <w:pPr>
              <w:pStyle w:val="27"/>
              <w:ind w:firstLine="180" w:firstLineChars="100"/>
              <w:jc w:val="left"/>
              <w:rPr>
                <w:rFonts w:hAnsi="宋体" w:eastAsia="宋体"/>
                <w:sz w:val="18"/>
                <w:szCs w:val="18"/>
              </w:rPr>
            </w:pPr>
            <w:r>
              <w:rPr>
                <w:rFonts w:hint="eastAsia" w:hAnsi="宋体" w:eastAsia="宋体" w:cs="宋体"/>
                <w:sz w:val="18"/>
                <w:szCs w:val="18"/>
              </w:rPr>
              <w:t>取适量样品放置于白瓷盘中，在自然光下观察有无杂质情况。</w:t>
            </w:r>
          </w:p>
        </w:tc>
      </w:tr>
    </w:tbl>
    <w:p>
      <w:pPr>
        <w:pStyle w:val="45"/>
        <w:spacing w:line="360" w:lineRule="auto"/>
        <w:ind w:firstLine="0" w:firstLineChars="0"/>
        <w:jc w:val="left"/>
        <w:rPr>
          <w:rFonts w:hint="eastAsia" w:ascii="黑体" w:hAnsi="黑体" w:eastAsia="黑体" w:cs="黑体"/>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1869440</wp:posOffset>
                </wp:positionH>
                <wp:positionV relativeFrom="paragraph">
                  <wp:posOffset>669290</wp:posOffset>
                </wp:positionV>
                <wp:extent cx="1746250" cy="3810"/>
                <wp:effectExtent l="0" t="4445" r="6350" b="5715"/>
                <wp:wrapNone/>
                <wp:docPr id="6" name="直接连接符 6"/>
                <wp:cNvGraphicFramePr/>
                <a:graphic xmlns:a="http://schemas.openxmlformats.org/drawingml/2006/main">
                  <a:graphicData uri="http://schemas.microsoft.com/office/word/2010/wordprocessingShape">
                    <wps:wsp>
                      <wps:cNvCnPr/>
                      <wps:spPr>
                        <a:xfrm flipV="1">
                          <a:off x="2531110" y="6149340"/>
                          <a:ext cx="174625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7.2pt;margin-top:52.7pt;height:0.3pt;width:137.5pt;z-index:251664384;mso-width-relative:page;mso-height-relative:page;" filled="f" stroked="t" coordsize="21600,21600" o:gfxdata="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T7t8dcAAAALAQAADwAAAAAAAAABACAAAAAiAAAAZHJzL2Rvd25yZXYueG1s&#10;UEsBAhQAFAAAAAgAh07iQOQ6Pv35AQAAygMAAA4AAAAAAAAAAQAgAAAAJgEAAGRycy9lMm9Eb2Mu&#10;eG1sUEsFBgAAAAAGAAYAWQEAAJEFAAAAAA==&#10;">
                <v:fill on="f" focussize="0,0"/>
                <v:stroke weight="0.5pt" color="#000000 [3200]" miterlimit="8" joinstyle="miter"/>
                <v:imagedata o:title=""/>
                <o:lock v:ext="edit" aspectratio="f"/>
              </v:line>
            </w:pict>
          </mc:Fallback>
        </mc:AlternateContent>
      </w:r>
    </w:p>
    <w:sectPr>
      <w:headerReference r:id="rId8" w:type="default"/>
      <w:footerReference r:id="rId9" w:type="default"/>
      <w:pgSz w:w="11906" w:h="16838"/>
      <w:pgMar w:top="1440" w:right="1800" w:bottom="1440" w:left="1800" w:header="851" w:footer="992" w:gutter="0"/>
      <w:pgBorders>
        <w:top w:val="none" w:sz="0" w:space="0"/>
        <w:left w:val="single" w:color="auto" w:sz="4" w:space="4"/>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30204"/>
    <w:charset w:val="00"/>
    <w:family w:val="swiss"/>
    <w:pitch w:val="default"/>
    <w:sig w:usb0="00000000" w:usb1="00000000" w:usb2="00000000" w:usb3="00000000" w:csb0="00000093"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ptab w:relativeTo="margin" w:alignment="right" w:leader="none"/>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微软雅黑" w:hAnsi="微软雅黑" w:eastAsia="微软雅黑" w:cs="微软雅黑"/>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5046203"/>
    </w:sdtPr>
    <w:sdtContent>
      <w:p>
        <w:pPr>
          <w:pStyle w:val="5"/>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jc w:val="both"/>
    </w:pPr>
    <w:r>
      <w:rPr>
        <w:rFonts w:hint="eastAsia"/>
      </w:rPr>
      <w:t>T</w:t>
    </w:r>
    <w:r>
      <w:t>/</w:t>
    </w:r>
    <w:r>
      <w:rPr>
        <w:rFonts w:hint="eastAsia"/>
      </w:rPr>
      <w:t>CFLP000X</w:t>
    </w:r>
    <w:r>
      <w:t>—</w:t>
    </w:r>
    <w:r>
      <w:rPr>
        <w:rFonts w:hint="eastAsia"/>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黑体" w:eastAsia="黑体"/>
        <w:kern w:val="0"/>
        <w:sz w:val="21"/>
        <w:szCs w:val="21"/>
      </w:rPr>
    </w:pPr>
    <w:r>
      <w:rPr>
        <w:rFonts w:hint="eastAsia" w:ascii="黑体" w:eastAsia="黑体"/>
        <w:kern w:val="0"/>
        <w:sz w:val="21"/>
        <w:szCs w:val="21"/>
      </w:rPr>
      <w:t>T/CFLP 0001-2016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pPr>
      <w:pStyle w:val="31"/>
      <w:ind w:firstLine="4410" w:firstLineChars="2100"/>
    </w:pPr>
    <w:r>
      <w:rPr>
        <w:rFonts w:hint="eastAsia"/>
      </w:rPr>
      <w:t>T</w:t>
    </w:r>
    <w:r>
      <w:t>/</w:t>
    </w:r>
    <w:r>
      <w:rPr>
        <w:rFonts w:hint="eastAsia"/>
      </w:rPr>
      <w:t>CFLP 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3F444"/>
    <w:multiLevelType w:val="singleLevel"/>
    <w:tmpl w:val="D4E3F444"/>
    <w:lvl w:ilvl="0" w:tentative="0">
      <w:start w:val="1"/>
      <w:numFmt w:val="lowerLetter"/>
      <w:suff w:val="space"/>
      <w:lvlText w:val="%1）"/>
      <w:lvlJc w:val="left"/>
    </w:lvl>
  </w:abstractNum>
  <w:abstractNum w:abstractNumId="1">
    <w:nsid w:val="0BDC1670"/>
    <w:multiLevelType w:val="multilevel"/>
    <w:tmpl w:val="0BDC1670"/>
    <w:lvl w:ilvl="0" w:tentative="0">
      <w:start w:val="1"/>
      <w:numFmt w:val="decimal"/>
      <w:pStyle w:val="5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FC91163"/>
    <w:multiLevelType w:val="multilevel"/>
    <w:tmpl w:val="1FC91163"/>
    <w:lvl w:ilvl="0" w:tentative="0">
      <w:start w:val="1"/>
      <w:numFmt w:val="decimal"/>
      <w:pStyle w:val="33"/>
      <w:suff w:val="nothing"/>
      <w:lvlText w:val="%1　"/>
      <w:lvlJc w:val="left"/>
      <w:pPr>
        <w:ind w:left="283" w:firstLine="0"/>
      </w:pPr>
      <w:rPr>
        <w:rFonts w:hint="eastAsia" w:ascii="黑体" w:hAnsi="Times New Roman" w:eastAsia="黑体"/>
        <w:b w:val="0"/>
        <w:i w:val="0"/>
        <w:sz w:val="21"/>
        <w:szCs w:val="21"/>
      </w:rPr>
    </w:lvl>
    <w:lvl w:ilvl="1" w:tentative="0">
      <w:start w:val="1"/>
      <w:numFmt w:val="decimal"/>
      <w:suff w:val="nothing"/>
      <w:lvlText w:val="%1.%2　"/>
      <w:lvlJc w:val="left"/>
      <w:pPr>
        <w:ind w:left="568"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pStyle w:val="57"/>
      <w:suff w:val="nothing"/>
      <w:lvlText w:val="%1.%2.%3　"/>
      <w:lvlJc w:val="left"/>
      <w:pPr>
        <w:ind w:left="1560" w:firstLine="0"/>
      </w:pPr>
      <w:rPr>
        <w:rFonts w:hint="eastAsia" w:ascii="黑体" w:hAnsi="Times New Roman" w:eastAsia="黑体"/>
        <w:b w:val="0"/>
        <w:i w:val="0"/>
        <w:sz w:val="21"/>
      </w:rPr>
    </w:lvl>
    <w:lvl w:ilvl="3" w:tentative="0">
      <w:start w:val="1"/>
      <w:numFmt w:val="decimal"/>
      <w:suff w:val="nothing"/>
      <w:lvlText w:val="%1.%2.%3.%4　"/>
      <w:lvlJc w:val="left"/>
      <w:pPr>
        <w:ind w:left="24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53"/>
      <w:lvlText w:val="%1——"/>
      <w:lvlJc w:val="left"/>
      <w:pPr>
        <w:tabs>
          <w:tab w:val="left" w:pos="851"/>
        </w:tabs>
        <w:ind w:left="1056" w:hanging="426"/>
      </w:pPr>
      <w:rPr>
        <w:rFonts w:hint="eastAsia" w:ascii="宋体" w:hAnsi="Times New Roman" w:eastAsia="宋体"/>
        <w:b w:val="0"/>
        <w:i w:val="0"/>
        <w:sz w:val="21"/>
      </w:rPr>
    </w:lvl>
    <w:lvl w:ilvl="1" w:tentative="0">
      <w:start w:val="1"/>
      <w:numFmt w:val="none"/>
      <w:pStyle w:val="56"/>
      <w:lvlText w:val=""/>
      <w:lvlJc w:val="left"/>
      <w:pPr>
        <w:ind w:left="1056" w:hanging="431"/>
      </w:pPr>
      <w:rPr>
        <w:rFonts w:hint="default" w:ascii="Symbol" w:hAnsi="Symbol"/>
        <w:sz w:val="21"/>
      </w:rPr>
    </w:lvl>
    <w:lvl w:ilvl="2" w:tentative="0">
      <w:start w:val="1"/>
      <w:numFmt w:val="bullet"/>
      <w:pStyle w:val="55"/>
      <w:lvlText w:val=""/>
      <w:lvlJc w:val="left"/>
      <w:pPr>
        <w:ind w:left="1056" w:hanging="426"/>
      </w:pPr>
      <w:rPr>
        <w:rFonts w:hint="default" w:ascii="Wingdings" w:hAnsi="Wingdings"/>
        <w:sz w:val="21"/>
      </w:rPr>
    </w:lvl>
    <w:lvl w:ilvl="3" w:tentative="0">
      <w:start w:val="1"/>
      <w:numFmt w:val="decimal"/>
      <w:lvlText w:val="%4."/>
      <w:lvlJc w:val="left"/>
      <w:pPr>
        <w:tabs>
          <w:tab w:val="left" w:pos="2071"/>
        </w:tabs>
        <w:ind w:left="2089" w:hanging="528"/>
      </w:pPr>
      <w:rPr>
        <w:rFonts w:hint="eastAsia"/>
      </w:rPr>
    </w:lvl>
    <w:lvl w:ilvl="4" w:tentative="0">
      <w:start w:val="1"/>
      <w:numFmt w:val="lowerLetter"/>
      <w:lvlText w:val="%5)"/>
      <w:lvlJc w:val="left"/>
      <w:pPr>
        <w:tabs>
          <w:tab w:val="left" w:pos="2383"/>
        </w:tabs>
        <w:ind w:left="2401" w:hanging="528"/>
      </w:pPr>
      <w:rPr>
        <w:rFonts w:hint="eastAsia"/>
      </w:rPr>
    </w:lvl>
    <w:lvl w:ilvl="5" w:tentative="0">
      <w:start w:val="1"/>
      <w:numFmt w:val="lowerRoman"/>
      <w:lvlText w:val="%6."/>
      <w:lvlJc w:val="right"/>
      <w:pPr>
        <w:tabs>
          <w:tab w:val="left" w:pos="2695"/>
        </w:tabs>
        <w:ind w:left="2713" w:hanging="528"/>
      </w:pPr>
      <w:rPr>
        <w:rFonts w:hint="eastAsia"/>
      </w:rPr>
    </w:lvl>
    <w:lvl w:ilvl="6" w:tentative="0">
      <w:start w:val="1"/>
      <w:numFmt w:val="decimal"/>
      <w:lvlText w:val="%7."/>
      <w:lvlJc w:val="left"/>
      <w:pPr>
        <w:tabs>
          <w:tab w:val="left" w:pos="3007"/>
        </w:tabs>
        <w:ind w:left="3025" w:hanging="528"/>
      </w:pPr>
      <w:rPr>
        <w:rFonts w:hint="eastAsia"/>
      </w:rPr>
    </w:lvl>
    <w:lvl w:ilvl="7" w:tentative="0">
      <w:start w:val="1"/>
      <w:numFmt w:val="lowerLetter"/>
      <w:lvlText w:val="%8)"/>
      <w:lvlJc w:val="left"/>
      <w:pPr>
        <w:tabs>
          <w:tab w:val="left" w:pos="3319"/>
        </w:tabs>
        <w:ind w:left="3337" w:hanging="528"/>
      </w:pPr>
      <w:rPr>
        <w:rFonts w:hint="eastAsia"/>
      </w:rPr>
    </w:lvl>
    <w:lvl w:ilvl="8" w:tentative="0">
      <w:start w:val="1"/>
      <w:numFmt w:val="lowerRoman"/>
      <w:lvlText w:val="%9."/>
      <w:lvlJc w:val="right"/>
      <w:pPr>
        <w:tabs>
          <w:tab w:val="left" w:pos="3631"/>
        </w:tabs>
        <w:ind w:left="3649" w:hanging="528"/>
      </w:pPr>
      <w:rPr>
        <w:rFonts w:hint="eastAsia"/>
      </w:rPr>
    </w:lvl>
  </w:abstractNum>
  <w:abstractNum w:abstractNumId="4">
    <w:nsid w:val="58A87480"/>
    <w:multiLevelType w:val="multilevel"/>
    <w:tmpl w:val="58A87480"/>
    <w:lvl w:ilvl="0" w:tentative="0">
      <w:start w:val="7"/>
      <w:numFmt w:val="decimal"/>
      <w:lvlText w:val="%1"/>
      <w:lvlJc w:val="left"/>
      <w:pPr>
        <w:ind w:left="360" w:hanging="360"/>
      </w:pPr>
      <w:rPr>
        <w:rFonts w:hint="default"/>
      </w:rPr>
    </w:lvl>
    <w:lvl w:ilvl="1" w:tentative="0">
      <w:start w:val="1"/>
      <w:numFmt w:val="decimal"/>
      <w:lvlText w:val="%1.%2"/>
      <w:lvlJc w:val="left"/>
      <w:pPr>
        <w:ind w:left="360" w:hanging="360"/>
      </w:pPr>
      <w:rPr>
        <w:rFonts w:hint="default" w:ascii="黑体" w:hAnsi="黑体" w:eastAsia="黑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5">
    <w:nsid w:val="635F04B9"/>
    <w:multiLevelType w:val="multilevel"/>
    <w:tmpl w:val="635F04B9"/>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6">
    <w:nsid w:val="6CEA2025"/>
    <w:multiLevelType w:val="multilevel"/>
    <w:tmpl w:val="6CEA2025"/>
    <w:lvl w:ilvl="0" w:tentative="0">
      <w:start w:val="1"/>
      <w:numFmt w:val="none"/>
      <w:pStyle w:val="54"/>
      <w:suff w:val="nothing"/>
      <w:lvlText w:val="%1"/>
      <w:lvlJc w:val="left"/>
      <w:pPr>
        <w:ind w:left="0" w:firstLine="0"/>
      </w:pPr>
      <w:rPr>
        <w:rFonts w:hint="eastAsia"/>
      </w:rPr>
    </w:lvl>
    <w:lvl w:ilvl="1" w:tentative="0">
      <w:start w:val="1"/>
      <w:numFmt w:val="decimal"/>
      <w:pStyle w:val="51"/>
      <w:suff w:val="nothing"/>
      <w:lvlText w:val="%1%2　"/>
      <w:lvlJc w:val="left"/>
      <w:pPr>
        <w:ind w:left="2" w:firstLine="0"/>
      </w:pPr>
      <w:rPr>
        <w:rFonts w:hint="eastAsia" w:ascii="黑体" w:eastAsia="黑体"/>
        <w:b w:val="0"/>
        <w:i w:val="0"/>
        <w:sz w:val="21"/>
      </w:rPr>
    </w:lvl>
    <w:lvl w:ilvl="2" w:tentative="0">
      <w:start w:val="1"/>
      <w:numFmt w:val="decimal"/>
      <w:pStyle w:val="5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7"/>
      <w:suff w:val="nothing"/>
      <w:lvlText w:val="%1%2.%3.%4　"/>
      <w:lvlJc w:val="left"/>
      <w:pPr>
        <w:ind w:left="0" w:firstLine="0"/>
      </w:pPr>
      <w:rPr>
        <w:rFonts w:hint="eastAsia" w:ascii="黑体" w:eastAsia="黑体"/>
        <w:b w:val="0"/>
        <w:i w:val="0"/>
        <w:sz w:val="21"/>
      </w:rPr>
    </w:lvl>
    <w:lvl w:ilvl="4" w:tentative="0">
      <w:start w:val="1"/>
      <w:numFmt w:val="decimal"/>
      <w:pStyle w:val="48"/>
      <w:suff w:val="nothing"/>
      <w:lvlText w:val="%1%2.%3.%4.%5　"/>
      <w:lvlJc w:val="left"/>
      <w:pPr>
        <w:ind w:left="0" w:firstLine="0"/>
      </w:pPr>
      <w:rPr>
        <w:rFonts w:hint="eastAsia" w:ascii="黑体" w:eastAsia="黑体"/>
        <w:b w:val="0"/>
        <w:i w:val="0"/>
        <w:sz w:val="21"/>
      </w:rPr>
    </w:lvl>
    <w:lvl w:ilvl="5" w:tentative="0">
      <w:start w:val="1"/>
      <w:numFmt w:val="decimal"/>
      <w:pStyle w:val="49"/>
      <w:suff w:val="nothing"/>
      <w:lvlText w:val="%1%2.%3.%4.%5.%6　"/>
      <w:lvlJc w:val="left"/>
      <w:pPr>
        <w:ind w:left="0" w:firstLine="0"/>
      </w:pPr>
      <w:rPr>
        <w:rFonts w:hint="eastAsia" w:ascii="黑体" w:eastAsia="黑体"/>
        <w:b w:val="0"/>
        <w:i w:val="0"/>
        <w:sz w:val="21"/>
      </w:rPr>
    </w:lvl>
    <w:lvl w:ilvl="6" w:tentative="0">
      <w:start w:val="1"/>
      <w:numFmt w:val="decimal"/>
      <w:pStyle w:val="5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6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2"/>
  </w:num>
  <w:num w:numId="2">
    <w:abstractNumId w:val="6"/>
  </w:num>
  <w:num w:numId="3">
    <w:abstractNumId w:val="3"/>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mZTRkZWFkOGY4MDIwNWUwNThmZTVhYzI3YTVmOTMifQ=="/>
  </w:docVars>
  <w:rsids>
    <w:rsidRoot w:val="00DB591D"/>
    <w:rsid w:val="00000184"/>
    <w:rsid w:val="000036C8"/>
    <w:rsid w:val="00020274"/>
    <w:rsid w:val="0002389E"/>
    <w:rsid w:val="000636DD"/>
    <w:rsid w:val="00071ECA"/>
    <w:rsid w:val="00095A9D"/>
    <w:rsid w:val="000B2C4F"/>
    <w:rsid w:val="000C4B0D"/>
    <w:rsid w:val="000D182C"/>
    <w:rsid w:val="000E41E1"/>
    <w:rsid w:val="00112CCB"/>
    <w:rsid w:val="00120560"/>
    <w:rsid w:val="0015603C"/>
    <w:rsid w:val="001705B9"/>
    <w:rsid w:val="0017531A"/>
    <w:rsid w:val="0018514C"/>
    <w:rsid w:val="00193FF2"/>
    <w:rsid w:val="00195123"/>
    <w:rsid w:val="001C1479"/>
    <w:rsid w:val="001C1F28"/>
    <w:rsid w:val="001E3FEA"/>
    <w:rsid w:val="002126A9"/>
    <w:rsid w:val="002218FE"/>
    <w:rsid w:val="00253351"/>
    <w:rsid w:val="00262D42"/>
    <w:rsid w:val="002934B8"/>
    <w:rsid w:val="002A3B39"/>
    <w:rsid w:val="002D368C"/>
    <w:rsid w:val="002D641C"/>
    <w:rsid w:val="002E4F4A"/>
    <w:rsid w:val="002F33E1"/>
    <w:rsid w:val="003033D7"/>
    <w:rsid w:val="0030598A"/>
    <w:rsid w:val="00312C79"/>
    <w:rsid w:val="00351E04"/>
    <w:rsid w:val="003A03E6"/>
    <w:rsid w:val="003A27DD"/>
    <w:rsid w:val="003B0AE3"/>
    <w:rsid w:val="003C0FAD"/>
    <w:rsid w:val="003C33D4"/>
    <w:rsid w:val="003C54DA"/>
    <w:rsid w:val="003E2094"/>
    <w:rsid w:val="003E28AA"/>
    <w:rsid w:val="00406526"/>
    <w:rsid w:val="00412B59"/>
    <w:rsid w:val="004148E9"/>
    <w:rsid w:val="0045212E"/>
    <w:rsid w:val="00453EE4"/>
    <w:rsid w:val="004601EC"/>
    <w:rsid w:val="00464320"/>
    <w:rsid w:val="00477E33"/>
    <w:rsid w:val="00482612"/>
    <w:rsid w:val="004840D3"/>
    <w:rsid w:val="00495B22"/>
    <w:rsid w:val="00496142"/>
    <w:rsid w:val="004C4481"/>
    <w:rsid w:val="004C56F5"/>
    <w:rsid w:val="004D698E"/>
    <w:rsid w:val="004D74E8"/>
    <w:rsid w:val="004F6B49"/>
    <w:rsid w:val="00502B4F"/>
    <w:rsid w:val="00526F87"/>
    <w:rsid w:val="0053409C"/>
    <w:rsid w:val="00543C4F"/>
    <w:rsid w:val="00561549"/>
    <w:rsid w:val="00566D04"/>
    <w:rsid w:val="00567546"/>
    <w:rsid w:val="00582B5F"/>
    <w:rsid w:val="0058713C"/>
    <w:rsid w:val="00595924"/>
    <w:rsid w:val="005B0452"/>
    <w:rsid w:val="005B5151"/>
    <w:rsid w:val="005D1598"/>
    <w:rsid w:val="005F1E43"/>
    <w:rsid w:val="00612555"/>
    <w:rsid w:val="00623B94"/>
    <w:rsid w:val="00642D75"/>
    <w:rsid w:val="00644B72"/>
    <w:rsid w:val="0065658F"/>
    <w:rsid w:val="00656BCD"/>
    <w:rsid w:val="006637B1"/>
    <w:rsid w:val="00665106"/>
    <w:rsid w:val="00674480"/>
    <w:rsid w:val="0068286F"/>
    <w:rsid w:val="0068368F"/>
    <w:rsid w:val="0068453C"/>
    <w:rsid w:val="006922C3"/>
    <w:rsid w:val="006B5F83"/>
    <w:rsid w:val="006F4C2B"/>
    <w:rsid w:val="0070615A"/>
    <w:rsid w:val="007361B5"/>
    <w:rsid w:val="00767DB6"/>
    <w:rsid w:val="00780B1D"/>
    <w:rsid w:val="007822D3"/>
    <w:rsid w:val="007832D2"/>
    <w:rsid w:val="00784DAD"/>
    <w:rsid w:val="00786A97"/>
    <w:rsid w:val="007911D3"/>
    <w:rsid w:val="007915F4"/>
    <w:rsid w:val="00795923"/>
    <w:rsid w:val="007A0ED6"/>
    <w:rsid w:val="007A5A2D"/>
    <w:rsid w:val="007B14F8"/>
    <w:rsid w:val="007C383E"/>
    <w:rsid w:val="007C51D7"/>
    <w:rsid w:val="007C6544"/>
    <w:rsid w:val="007D2EBE"/>
    <w:rsid w:val="007D374F"/>
    <w:rsid w:val="007E60D3"/>
    <w:rsid w:val="007F13D2"/>
    <w:rsid w:val="008101AA"/>
    <w:rsid w:val="00810618"/>
    <w:rsid w:val="00831ABC"/>
    <w:rsid w:val="00854AC8"/>
    <w:rsid w:val="008558E7"/>
    <w:rsid w:val="008625B7"/>
    <w:rsid w:val="00862615"/>
    <w:rsid w:val="00881B51"/>
    <w:rsid w:val="00884E0C"/>
    <w:rsid w:val="008A7022"/>
    <w:rsid w:val="008B4D3F"/>
    <w:rsid w:val="008B6E50"/>
    <w:rsid w:val="008C1D21"/>
    <w:rsid w:val="008E08B7"/>
    <w:rsid w:val="008E29C8"/>
    <w:rsid w:val="00923C0F"/>
    <w:rsid w:val="00930000"/>
    <w:rsid w:val="00930BF7"/>
    <w:rsid w:val="00950152"/>
    <w:rsid w:val="00951933"/>
    <w:rsid w:val="00962D28"/>
    <w:rsid w:val="00966405"/>
    <w:rsid w:val="009720E2"/>
    <w:rsid w:val="009746FA"/>
    <w:rsid w:val="00982E89"/>
    <w:rsid w:val="00990DBF"/>
    <w:rsid w:val="00990E30"/>
    <w:rsid w:val="009977A5"/>
    <w:rsid w:val="009B32B0"/>
    <w:rsid w:val="009B45C8"/>
    <w:rsid w:val="009B4E80"/>
    <w:rsid w:val="009C5AEA"/>
    <w:rsid w:val="009E2EC0"/>
    <w:rsid w:val="009E7F7C"/>
    <w:rsid w:val="00A11023"/>
    <w:rsid w:val="00A124E4"/>
    <w:rsid w:val="00A161AA"/>
    <w:rsid w:val="00A3428A"/>
    <w:rsid w:val="00A4620D"/>
    <w:rsid w:val="00A50B4C"/>
    <w:rsid w:val="00A71529"/>
    <w:rsid w:val="00A87A3E"/>
    <w:rsid w:val="00AB401D"/>
    <w:rsid w:val="00AB410F"/>
    <w:rsid w:val="00AC09A7"/>
    <w:rsid w:val="00AC56E7"/>
    <w:rsid w:val="00AF10E5"/>
    <w:rsid w:val="00B03CAB"/>
    <w:rsid w:val="00B478D9"/>
    <w:rsid w:val="00B479B0"/>
    <w:rsid w:val="00B50D4D"/>
    <w:rsid w:val="00B518C4"/>
    <w:rsid w:val="00B519CB"/>
    <w:rsid w:val="00B64CD2"/>
    <w:rsid w:val="00B7275A"/>
    <w:rsid w:val="00B77598"/>
    <w:rsid w:val="00B85131"/>
    <w:rsid w:val="00BC53F0"/>
    <w:rsid w:val="00BD7569"/>
    <w:rsid w:val="00C01D2A"/>
    <w:rsid w:val="00C02CDB"/>
    <w:rsid w:val="00C03DE4"/>
    <w:rsid w:val="00C14EC2"/>
    <w:rsid w:val="00C2262E"/>
    <w:rsid w:val="00C23AAA"/>
    <w:rsid w:val="00C274A3"/>
    <w:rsid w:val="00C27C20"/>
    <w:rsid w:val="00C32A49"/>
    <w:rsid w:val="00C36BD4"/>
    <w:rsid w:val="00C643CF"/>
    <w:rsid w:val="00C64E3C"/>
    <w:rsid w:val="00C734D9"/>
    <w:rsid w:val="00C76CF8"/>
    <w:rsid w:val="00C82231"/>
    <w:rsid w:val="00CA49A5"/>
    <w:rsid w:val="00CC694D"/>
    <w:rsid w:val="00CC7C0F"/>
    <w:rsid w:val="00CD0883"/>
    <w:rsid w:val="00CD1F0C"/>
    <w:rsid w:val="00CE2726"/>
    <w:rsid w:val="00CE3956"/>
    <w:rsid w:val="00CF0FC9"/>
    <w:rsid w:val="00CF3308"/>
    <w:rsid w:val="00D36385"/>
    <w:rsid w:val="00D4133E"/>
    <w:rsid w:val="00D432D4"/>
    <w:rsid w:val="00D5014A"/>
    <w:rsid w:val="00D6469A"/>
    <w:rsid w:val="00D80119"/>
    <w:rsid w:val="00DA633E"/>
    <w:rsid w:val="00DB591D"/>
    <w:rsid w:val="00DB5A8E"/>
    <w:rsid w:val="00DE257B"/>
    <w:rsid w:val="00DE2CEC"/>
    <w:rsid w:val="00DF2A49"/>
    <w:rsid w:val="00DF2D48"/>
    <w:rsid w:val="00E22B35"/>
    <w:rsid w:val="00E230F2"/>
    <w:rsid w:val="00E36756"/>
    <w:rsid w:val="00E51902"/>
    <w:rsid w:val="00E76886"/>
    <w:rsid w:val="00E81606"/>
    <w:rsid w:val="00EB4809"/>
    <w:rsid w:val="00EB72A7"/>
    <w:rsid w:val="00EC1F62"/>
    <w:rsid w:val="00EE2B26"/>
    <w:rsid w:val="00EE2C8B"/>
    <w:rsid w:val="00EF174E"/>
    <w:rsid w:val="00EF501E"/>
    <w:rsid w:val="00F07D37"/>
    <w:rsid w:val="00F264EF"/>
    <w:rsid w:val="00F27F16"/>
    <w:rsid w:val="00F75F68"/>
    <w:rsid w:val="00F96412"/>
    <w:rsid w:val="00FA1581"/>
    <w:rsid w:val="00FC2496"/>
    <w:rsid w:val="00FD2432"/>
    <w:rsid w:val="00FD704E"/>
    <w:rsid w:val="00FD7617"/>
    <w:rsid w:val="00FE0F5F"/>
    <w:rsid w:val="01507DE1"/>
    <w:rsid w:val="01522456"/>
    <w:rsid w:val="02353FEE"/>
    <w:rsid w:val="02715BDC"/>
    <w:rsid w:val="032D27F0"/>
    <w:rsid w:val="049948BD"/>
    <w:rsid w:val="05095E0F"/>
    <w:rsid w:val="05275333"/>
    <w:rsid w:val="059948A3"/>
    <w:rsid w:val="062A398A"/>
    <w:rsid w:val="078B0810"/>
    <w:rsid w:val="094F694A"/>
    <w:rsid w:val="0C1A0FA6"/>
    <w:rsid w:val="0CE1517D"/>
    <w:rsid w:val="0D221AEA"/>
    <w:rsid w:val="0D8F0A9E"/>
    <w:rsid w:val="0E1723B3"/>
    <w:rsid w:val="0F675664"/>
    <w:rsid w:val="0F7008A4"/>
    <w:rsid w:val="0F7F1B79"/>
    <w:rsid w:val="12313F5B"/>
    <w:rsid w:val="124322FA"/>
    <w:rsid w:val="13125A4B"/>
    <w:rsid w:val="13852190"/>
    <w:rsid w:val="142A0245"/>
    <w:rsid w:val="145D4EE8"/>
    <w:rsid w:val="15103BEC"/>
    <w:rsid w:val="15CC15A0"/>
    <w:rsid w:val="172D6CA3"/>
    <w:rsid w:val="19D920C2"/>
    <w:rsid w:val="1B2F14A2"/>
    <w:rsid w:val="1BE930A1"/>
    <w:rsid w:val="1BFF71A9"/>
    <w:rsid w:val="1C856D29"/>
    <w:rsid w:val="1CF4670E"/>
    <w:rsid w:val="1D191323"/>
    <w:rsid w:val="1E8634DC"/>
    <w:rsid w:val="1F804700"/>
    <w:rsid w:val="1FFB6637"/>
    <w:rsid w:val="202A1DA9"/>
    <w:rsid w:val="205C4E07"/>
    <w:rsid w:val="219B4790"/>
    <w:rsid w:val="21B76E22"/>
    <w:rsid w:val="2287450C"/>
    <w:rsid w:val="22C12E43"/>
    <w:rsid w:val="22CB2080"/>
    <w:rsid w:val="23951238"/>
    <w:rsid w:val="23C56CCE"/>
    <w:rsid w:val="241A4BE9"/>
    <w:rsid w:val="24361658"/>
    <w:rsid w:val="255103D5"/>
    <w:rsid w:val="264C150D"/>
    <w:rsid w:val="26D13B87"/>
    <w:rsid w:val="27BD1FF7"/>
    <w:rsid w:val="28D2280E"/>
    <w:rsid w:val="29E07AA7"/>
    <w:rsid w:val="2B175D59"/>
    <w:rsid w:val="2BA5075B"/>
    <w:rsid w:val="2C49582E"/>
    <w:rsid w:val="2C5C616C"/>
    <w:rsid w:val="2CCE3D3B"/>
    <w:rsid w:val="2E8E414D"/>
    <w:rsid w:val="2F395D43"/>
    <w:rsid w:val="2F895AA5"/>
    <w:rsid w:val="2FC5309C"/>
    <w:rsid w:val="2FDD45CA"/>
    <w:rsid w:val="30CA53E7"/>
    <w:rsid w:val="32F63C96"/>
    <w:rsid w:val="33B6209C"/>
    <w:rsid w:val="34081717"/>
    <w:rsid w:val="34127A92"/>
    <w:rsid w:val="34C13476"/>
    <w:rsid w:val="35BE396C"/>
    <w:rsid w:val="36FF08B1"/>
    <w:rsid w:val="37345854"/>
    <w:rsid w:val="374E611E"/>
    <w:rsid w:val="376D3BA3"/>
    <w:rsid w:val="37FD410F"/>
    <w:rsid w:val="3ADA7F6F"/>
    <w:rsid w:val="3B025DFD"/>
    <w:rsid w:val="3B0E11A2"/>
    <w:rsid w:val="3B5E21D1"/>
    <w:rsid w:val="3C676777"/>
    <w:rsid w:val="3D173B9A"/>
    <w:rsid w:val="3E2C631E"/>
    <w:rsid w:val="3E5F70DB"/>
    <w:rsid w:val="3E810102"/>
    <w:rsid w:val="3F476820"/>
    <w:rsid w:val="3FC210ED"/>
    <w:rsid w:val="4254433D"/>
    <w:rsid w:val="43057CBE"/>
    <w:rsid w:val="431E08B9"/>
    <w:rsid w:val="43454000"/>
    <w:rsid w:val="435A46A2"/>
    <w:rsid w:val="44843649"/>
    <w:rsid w:val="44CB4A4C"/>
    <w:rsid w:val="44E96CC0"/>
    <w:rsid w:val="453E026A"/>
    <w:rsid w:val="46227583"/>
    <w:rsid w:val="46A32D06"/>
    <w:rsid w:val="475228AE"/>
    <w:rsid w:val="48001904"/>
    <w:rsid w:val="48112A3C"/>
    <w:rsid w:val="4AF1202F"/>
    <w:rsid w:val="4BBE7A18"/>
    <w:rsid w:val="4D635B7F"/>
    <w:rsid w:val="4E093177"/>
    <w:rsid w:val="4E1A181E"/>
    <w:rsid w:val="4E5D4C90"/>
    <w:rsid w:val="50161F1C"/>
    <w:rsid w:val="51384B51"/>
    <w:rsid w:val="51505038"/>
    <w:rsid w:val="51992FCC"/>
    <w:rsid w:val="522F1C60"/>
    <w:rsid w:val="52BD0943"/>
    <w:rsid w:val="52EF47EB"/>
    <w:rsid w:val="5354062F"/>
    <w:rsid w:val="5364688F"/>
    <w:rsid w:val="537542FC"/>
    <w:rsid w:val="540F1C8A"/>
    <w:rsid w:val="54B9797E"/>
    <w:rsid w:val="55DC42E8"/>
    <w:rsid w:val="55E52A24"/>
    <w:rsid w:val="5627077D"/>
    <w:rsid w:val="562B1CEB"/>
    <w:rsid w:val="567E6586"/>
    <w:rsid w:val="57B46260"/>
    <w:rsid w:val="58977841"/>
    <w:rsid w:val="58FB036C"/>
    <w:rsid w:val="59957AF5"/>
    <w:rsid w:val="59FB4D70"/>
    <w:rsid w:val="5A9B2CCB"/>
    <w:rsid w:val="5AF94E60"/>
    <w:rsid w:val="5B4B66A7"/>
    <w:rsid w:val="5BAD5F43"/>
    <w:rsid w:val="5DC337D0"/>
    <w:rsid w:val="5E1757A1"/>
    <w:rsid w:val="5E7548C1"/>
    <w:rsid w:val="5EC15B56"/>
    <w:rsid w:val="5F6A33D4"/>
    <w:rsid w:val="600A5852"/>
    <w:rsid w:val="6162413E"/>
    <w:rsid w:val="618B0498"/>
    <w:rsid w:val="619E0776"/>
    <w:rsid w:val="61D33B5A"/>
    <w:rsid w:val="627756E7"/>
    <w:rsid w:val="62A33F28"/>
    <w:rsid w:val="64275B75"/>
    <w:rsid w:val="6507649B"/>
    <w:rsid w:val="65881A09"/>
    <w:rsid w:val="66451C33"/>
    <w:rsid w:val="66597CFC"/>
    <w:rsid w:val="66A11871"/>
    <w:rsid w:val="671F21D3"/>
    <w:rsid w:val="675D7A8C"/>
    <w:rsid w:val="689476BB"/>
    <w:rsid w:val="690C019C"/>
    <w:rsid w:val="69704C36"/>
    <w:rsid w:val="69B15E36"/>
    <w:rsid w:val="6AA40694"/>
    <w:rsid w:val="6B391104"/>
    <w:rsid w:val="6B927335"/>
    <w:rsid w:val="6BE30673"/>
    <w:rsid w:val="6C1E22A6"/>
    <w:rsid w:val="6C402BDF"/>
    <w:rsid w:val="6C552D2C"/>
    <w:rsid w:val="6CA37D5D"/>
    <w:rsid w:val="6D75477E"/>
    <w:rsid w:val="6DB509A3"/>
    <w:rsid w:val="6E592517"/>
    <w:rsid w:val="6EB9364C"/>
    <w:rsid w:val="70504016"/>
    <w:rsid w:val="70BF748B"/>
    <w:rsid w:val="7181387C"/>
    <w:rsid w:val="72653A88"/>
    <w:rsid w:val="737C6E17"/>
    <w:rsid w:val="757D7973"/>
    <w:rsid w:val="75871D9F"/>
    <w:rsid w:val="75943C30"/>
    <w:rsid w:val="76285968"/>
    <w:rsid w:val="76C3081A"/>
    <w:rsid w:val="76E06CEC"/>
    <w:rsid w:val="77031613"/>
    <w:rsid w:val="78113A28"/>
    <w:rsid w:val="78485833"/>
    <w:rsid w:val="78A533A2"/>
    <w:rsid w:val="79570D2C"/>
    <w:rsid w:val="79CC5A54"/>
    <w:rsid w:val="7AB648A6"/>
    <w:rsid w:val="7B0705B2"/>
    <w:rsid w:val="7CD04F43"/>
    <w:rsid w:val="7CE471D7"/>
    <w:rsid w:val="7D1B24DE"/>
    <w:rsid w:val="7F2F1198"/>
    <w:rsid w:val="7F7369CD"/>
    <w:rsid w:val="7FF77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2"/>
    <w:qFormat/>
    <w:uiPriority w:val="0"/>
    <w:pPr>
      <w:jc w:val="left"/>
    </w:pPr>
  </w:style>
  <w:style w:type="paragraph" w:styleId="3">
    <w:name w:val="toc 3"/>
    <w:basedOn w:val="1"/>
    <w:next w:val="1"/>
    <w:unhideWhenUsed/>
    <w:qFormat/>
    <w:uiPriority w:val="39"/>
    <w:pPr>
      <w:ind w:left="840" w:leftChars="400"/>
    </w:pPr>
  </w:style>
  <w:style w:type="paragraph" w:styleId="4">
    <w:name w:val="Balloon Text"/>
    <w:basedOn w:val="1"/>
    <w:link w:val="34"/>
    <w:qFormat/>
    <w:uiPriority w:val="0"/>
    <w:rPr>
      <w:sz w:val="18"/>
      <w:szCs w:val="18"/>
    </w:rPr>
  </w:style>
  <w:style w:type="paragraph" w:styleId="5">
    <w:name w:val="footer"/>
    <w:basedOn w:val="1"/>
    <w:link w:val="39"/>
    <w:qFormat/>
    <w:uiPriority w:val="99"/>
    <w:pPr>
      <w:snapToGrid w:val="0"/>
      <w:ind w:right="210" w:rightChars="100"/>
      <w:jc w:val="right"/>
    </w:pPr>
    <w:rPr>
      <w:sz w:val="18"/>
      <w:szCs w:val="18"/>
    </w:rPr>
  </w:style>
  <w:style w:type="paragraph" w:styleId="6">
    <w:name w:val="header"/>
    <w:basedOn w:val="1"/>
    <w:qFormat/>
    <w:uiPriority w:val="0"/>
    <w:pPr>
      <w:snapToGrid w:val="0"/>
      <w:jc w:val="left"/>
    </w:pPr>
    <w:rPr>
      <w:sz w:val="18"/>
      <w:szCs w:val="18"/>
    </w:rPr>
  </w:style>
  <w:style w:type="paragraph" w:styleId="7">
    <w:name w:val="toc 1"/>
    <w:basedOn w:val="1"/>
    <w:next w:val="1"/>
    <w:unhideWhenUsed/>
    <w:qFormat/>
    <w:uiPriority w:val="39"/>
    <w:pPr>
      <w:tabs>
        <w:tab w:val="right" w:leader="dot" w:pos="9241"/>
      </w:tabs>
      <w:spacing w:beforeLines="25" w:afterLines="25"/>
      <w:jc w:val="left"/>
    </w:pPr>
    <w:rPr>
      <w:rFonts w:ascii="宋体"/>
      <w:szCs w:val="21"/>
    </w:rPr>
  </w:style>
  <w:style w:type="paragraph" w:styleId="8">
    <w:name w:val="toc 2"/>
    <w:basedOn w:val="1"/>
    <w:next w:val="1"/>
    <w:qFormat/>
    <w:uiPriority w:val="39"/>
    <w:pPr>
      <w:tabs>
        <w:tab w:val="right" w:leader="dot" w:pos="8296"/>
      </w:tabs>
    </w:pPr>
  </w:style>
  <w:style w:type="paragraph" w:styleId="9">
    <w:name w:val="annotation subject"/>
    <w:basedOn w:val="2"/>
    <w:next w:val="2"/>
    <w:link w:val="43"/>
    <w:semiHidden/>
    <w:unhideWhenUsed/>
    <w:qFormat/>
    <w:uiPriority w:val="0"/>
    <w:rPr>
      <w:b/>
      <w:bCs/>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qFormat/>
    <w:uiPriority w:val="0"/>
    <w:rPr>
      <w:sz w:val="21"/>
      <w:szCs w:val="21"/>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1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其他发布日期"/>
    <w:basedOn w:val="1"/>
    <w:qFormat/>
    <w:uiPriority w:val="0"/>
    <w:pPr>
      <w:framePr w:w="3997" w:h="471" w:hRule="exact" w:vSpace="181" w:wrap="around" w:vAnchor="page" w:hAnchor="text" w:x="1419" w:y="14097" w:anchorLock="1"/>
      <w:widowControl/>
      <w:jc w:val="left"/>
    </w:pPr>
    <w:rPr>
      <w:rFonts w:eastAsia="黑体"/>
      <w:kern w:val="0"/>
      <w:sz w:val="28"/>
      <w:szCs w:val="20"/>
    </w:rPr>
  </w:style>
  <w:style w:type="paragraph" w:customStyle="1" w:styleId="22">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23">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24">
    <w:name w:val="发布"/>
    <w:qFormat/>
    <w:uiPriority w:val="0"/>
    <w:rPr>
      <w:rFonts w:ascii="黑体" w:eastAsia="黑体"/>
      <w:spacing w:val="85"/>
      <w:w w:val="100"/>
      <w:position w:val="3"/>
      <w:sz w:val="28"/>
      <w:szCs w:val="28"/>
    </w:rPr>
  </w:style>
  <w:style w:type="paragraph" w:customStyle="1" w:styleId="25">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8">
    <w:name w:val="章标题"/>
    <w:next w:val="27"/>
    <w:qFormat/>
    <w:uiPriority w:val="0"/>
    <w:pPr>
      <w:spacing w:beforeLines="100" w:afterLines="100"/>
      <w:jc w:val="both"/>
      <w:outlineLvl w:val="1"/>
    </w:pPr>
    <w:rPr>
      <w:rFonts w:ascii="黑体" w:eastAsia="黑体" w:hAnsiTheme="minorHAnsi" w:cstheme="minorBidi"/>
      <w:sz w:val="21"/>
      <w:szCs w:val="22"/>
      <w:lang w:val="en-US" w:eastAsia="zh-CN" w:bidi="ar-SA"/>
    </w:rPr>
  </w:style>
  <w:style w:type="paragraph" w:customStyle="1" w:styleId="29">
    <w:name w:val="一级条标题"/>
    <w:next w:val="27"/>
    <w:qFormat/>
    <w:uiPriority w:val="0"/>
    <w:pPr>
      <w:outlineLvl w:val="2"/>
    </w:pPr>
    <w:rPr>
      <w:rFonts w:ascii="黑体" w:hAnsi="黑体" w:eastAsia="宋体" w:cstheme="minorBidi"/>
      <w:sz w:val="21"/>
      <w:szCs w:val="21"/>
      <w:lang w:val="en-US" w:eastAsia="zh-CN" w:bidi="ar-SA"/>
    </w:rPr>
  </w:style>
  <w:style w:type="paragraph" w:customStyle="1" w:styleId="30">
    <w:name w:val="二级条标题"/>
    <w:basedOn w:val="29"/>
    <w:next w:val="27"/>
    <w:qFormat/>
    <w:uiPriority w:val="0"/>
    <w:pPr>
      <w:spacing w:before="50" w:after="50"/>
      <w:outlineLvl w:val="3"/>
    </w:pPr>
  </w:style>
  <w:style w:type="paragraph" w:customStyle="1" w:styleId="3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2">
    <w:name w:val="Body text|1"/>
    <w:basedOn w:val="1"/>
    <w:link w:val="35"/>
    <w:qFormat/>
    <w:uiPriority w:val="0"/>
    <w:pPr>
      <w:spacing w:line="348" w:lineRule="auto"/>
    </w:pPr>
    <w:rPr>
      <w:rFonts w:ascii="宋体" w:hAnsi="宋体" w:cs="宋体"/>
      <w:sz w:val="20"/>
      <w:szCs w:val="20"/>
      <w:lang w:val="zh-TW" w:eastAsia="zh-TW" w:bidi="zh-TW"/>
    </w:rPr>
  </w:style>
  <w:style w:type="paragraph" w:customStyle="1" w:styleId="33">
    <w:name w:val="一级无"/>
    <w:basedOn w:val="29"/>
    <w:qFormat/>
    <w:uiPriority w:val="0"/>
    <w:pPr>
      <w:numPr>
        <w:ilvl w:val="0"/>
        <w:numId w:val="1"/>
      </w:numPr>
    </w:pPr>
    <w:rPr>
      <w:rFonts w:ascii="宋体"/>
    </w:rPr>
  </w:style>
  <w:style w:type="character" w:customStyle="1" w:styleId="34">
    <w:name w:val="批注框文本 字符"/>
    <w:basedOn w:val="12"/>
    <w:link w:val="4"/>
    <w:qFormat/>
    <w:uiPriority w:val="0"/>
    <w:rPr>
      <w:kern w:val="2"/>
      <w:sz w:val="18"/>
      <w:szCs w:val="18"/>
    </w:rPr>
  </w:style>
  <w:style w:type="character" w:customStyle="1" w:styleId="35">
    <w:name w:val="Body text|1_"/>
    <w:basedOn w:val="12"/>
    <w:link w:val="32"/>
    <w:qFormat/>
    <w:uiPriority w:val="0"/>
    <w:rPr>
      <w:rFonts w:ascii="宋体" w:hAnsi="宋体" w:cs="宋体"/>
      <w:kern w:val="2"/>
      <w:lang w:val="zh-TW" w:eastAsia="zh-TW" w:bidi="zh-TW"/>
    </w:rPr>
  </w:style>
  <w:style w:type="paragraph" w:customStyle="1" w:styleId="36">
    <w:name w:val="三级条标题"/>
    <w:basedOn w:val="1"/>
    <w:qFormat/>
    <w:uiPriority w:val="0"/>
  </w:style>
  <w:style w:type="paragraph" w:customStyle="1" w:styleId="37">
    <w:name w:val="四级条标题"/>
    <w:basedOn w:val="1"/>
    <w:qFormat/>
    <w:uiPriority w:val="0"/>
  </w:style>
  <w:style w:type="paragraph" w:customStyle="1" w:styleId="38">
    <w:name w:val="五级条标题"/>
    <w:basedOn w:val="1"/>
    <w:qFormat/>
    <w:uiPriority w:val="0"/>
  </w:style>
  <w:style w:type="character" w:customStyle="1" w:styleId="39">
    <w:name w:val="页脚 字符"/>
    <w:basedOn w:val="12"/>
    <w:link w:val="5"/>
    <w:qFormat/>
    <w:uiPriority w:val="99"/>
    <w:rPr>
      <w:rFonts w:ascii="Times New Roman" w:hAnsi="Times New Roman"/>
      <w:kern w:val="2"/>
      <w:sz w:val="18"/>
      <w:szCs w:val="18"/>
    </w:rPr>
  </w:style>
  <w:style w:type="character" w:customStyle="1" w:styleId="40">
    <w:name w:val="fontstyle01"/>
    <w:basedOn w:val="12"/>
    <w:qFormat/>
    <w:uiPriority w:val="0"/>
    <w:rPr>
      <w:rFonts w:hint="eastAsia" w:ascii="宋体" w:hAnsi="宋体" w:eastAsia="宋体"/>
      <w:color w:val="000000"/>
      <w:sz w:val="30"/>
      <w:szCs w:val="30"/>
    </w:rPr>
  </w:style>
  <w:style w:type="character" w:customStyle="1" w:styleId="41">
    <w:name w:val="fontstyle21"/>
    <w:basedOn w:val="12"/>
    <w:qFormat/>
    <w:uiPriority w:val="0"/>
    <w:rPr>
      <w:rFonts w:hint="default" w:ascii="Helvetica" w:hAnsi="Helvetica" w:cs="Helvetica"/>
      <w:color w:val="000000"/>
      <w:sz w:val="30"/>
      <w:szCs w:val="30"/>
    </w:rPr>
  </w:style>
  <w:style w:type="character" w:customStyle="1" w:styleId="42">
    <w:name w:val="批注文字 字符"/>
    <w:basedOn w:val="12"/>
    <w:link w:val="2"/>
    <w:qFormat/>
    <w:uiPriority w:val="0"/>
    <w:rPr>
      <w:rFonts w:ascii="Times New Roman" w:hAnsi="Times New Roman"/>
      <w:kern w:val="2"/>
      <w:sz w:val="21"/>
      <w:szCs w:val="24"/>
    </w:rPr>
  </w:style>
  <w:style w:type="character" w:customStyle="1" w:styleId="43">
    <w:name w:val="批注主题 字符"/>
    <w:basedOn w:val="42"/>
    <w:link w:val="9"/>
    <w:semiHidden/>
    <w:qFormat/>
    <w:uiPriority w:val="0"/>
    <w:rPr>
      <w:rFonts w:ascii="Times New Roman" w:hAnsi="Times New Roman"/>
      <w:b/>
      <w:bCs/>
      <w:kern w:val="2"/>
      <w:sz w:val="21"/>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5">
    <w:name w:val="标准文件_段"/>
    <w:link w:val="4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6">
    <w:name w:val="标准文件_段 Char"/>
    <w:link w:val="45"/>
    <w:qFormat/>
    <w:uiPriority w:val="0"/>
    <w:rPr>
      <w:rFonts w:ascii="宋体"/>
      <w:sz w:val="21"/>
    </w:rPr>
  </w:style>
  <w:style w:type="paragraph" w:customStyle="1" w:styleId="47">
    <w:name w:val="标准文件_二级条标题"/>
    <w:next w:val="45"/>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48">
    <w:name w:val="标准文件_三级条标题"/>
    <w:basedOn w:val="47"/>
    <w:next w:val="45"/>
    <w:qFormat/>
    <w:uiPriority w:val="0"/>
    <w:pPr>
      <w:widowControl/>
      <w:numPr>
        <w:ilvl w:val="4"/>
      </w:numPr>
      <w:outlineLvl w:val="3"/>
    </w:pPr>
  </w:style>
  <w:style w:type="paragraph" w:customStyle="1" w:styleId="49">
    <w:name w:val="标准文件_四级条标题"/>
    <w:next w:val="45"/>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50">
    <w:name w:val="标准文件_五级条标题"/>
    <w:next w:val="45"/>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51">
    <w:name w:val="标准文件_章标题"/>
    <w:next w:val="45"/>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52">
    <w:name w:val="标准文件_一级条标题"/>
    <w:basedOn w:val="51"/>
    <w:next w:val="45"/>
    <w:qFormat/>
    <w:uiPriority w:val="0"/>
    <w:pPr>
      <w:numPr>
        <w:ilvl w:val="2"/>
      </w:numPr>
      <w:spacing w:beforeLines="50" w:afterLines="50"/>
      <w:outlineLvl w:val="1"/>
    </w:pPr>
  </w:style>
  <w:style w:type="paragraph" w:customStyle="1" w:styleId="53">
    <w:name w:val="标准文件_一级项"/>
    <w:qFormat/>
    <w:uiPriority w:val="0"/>
    <w:pPr>
      <w:numPr>
        <w:ilvl w:val="0"/>
        <w:numId w:val="3"/>
      </w:numPr>
    </w:pPr>
    <w:rPr>
      <w:rFonts w:ascii="宋体" w:hAnsi="Times New Roman" w:eastAsia="宋体" w:cs="Times New Roman"/>
      <w:sz w:val="21"/>
      <w:lang w:val="en-US" w:eastAsia="zh-CN" w:bidi="ar-SA"/>
    </w:rPr>
  </w:style>
  <w:style w:type="paragraph" w:customStyle="1" w:styleId="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5">
    <w:name w:val="标准文件_三级项"/>
    <w:basedOn w:val="1"/>
    <w:qFormat/>
    <w:uiPriority w:val="0"/>
    <w:pPr>
      <w:numPr>
        <w:ilvl w:val="2"/>
        <w:numId w:val="3"/>
      </w:numPr>
      <w:adjustRightInd w:val="0"/>
      <w:spacing w:line="536870612" w:lineRule="auto"/>
    </w:pPr>
    <w:rPr>
      <w:szCs w:val="21"/>
    </w:rPr>
  </w:style>
  <w:style w:type="paragraph" w:customStyle="1" w:styleId="56">
    <w:name w:val="标准文件_二级项2"/>
    <w:basedOn w:val="45"/>
    <w:qFormat/>
    <w:uiPriority w:val="0"/>
    <w:pPr>
      <w:numPr>
        <w:ilvl w:val="1"/>
        <w:numId w:val="3"/>
      </w:numPr>
      <w:ind w:left="1271" w:hanging="420" w:firstLineChars="0"/>
    </w:pPr>
  </w:style>
  <w:style w:type="paragraph" w:customStyle="1" w:styleId="57">
    <w:name w:val="标准文件_术语条一"/>
    <w:basedOn w:val="1"/>
    <w:next w:val="45"/>
    <w:qFormat/>
    <w:uiPriority w:val="0"/>
    <w:pPr>
      <w:widowControl/>
      <w:numPr>
        <w:ilvl w:val="2"/>
        <w:numId w:val="1"/>
      </w:numPr>
    </w:pPr>
    <w:rPr>
      <w:rFonts w:ascii="宋体"/>
      <w:kern w:val="0"/>
      <w:szCs w:val="20"/>
    </w:rPr>
  </w:style>
  <w:style w:type="paragraph" w:customStyle="1" w:styleId="58">
    <w:name w:val="标准文件_方框数字列项"/>
    <w:basedOn w:val="45"/>
    <w:qFormat/>
    <w:uiPriority w:val="0"/>
    <w:pPr>
      <w:numPr>
        <w:ilvl w:val="0"/>
        <w:numId w:val="4"/>
      </w:numPr>
      <w:ind w:firstLine="0" w:firstLineChars="0"/>
    </w:pPr>
  </w:style>
  <w:style w:type="paragraph" w:customStyle="1" w:styleId="59">
    <w:name w:val="标准文件_附录标识"/>
    <w:next w:val="45"/>
    <w:qFormat/>
    <w:uiPriority w:val="0"/>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60">
    <w:name w:val="标准文件_附录一级条标题"/>
    <w:next w:val="45"/>
    <w:qFormat/>
    <w:uiPriority w:val="0"/>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61">
    <w:name w:val="标准文件_附录二级条标题"/>
    <w:basedOn w:val="60"/>
    <w:next w:val="45"/>
    <w:qFormat/>
    <w:uiPriority w:val="0"/>
    <w:pPr>
      <w:widowControl/>
      <w:wordWrap w:val="0"/>
      <w:overflowPunct w:val="0"/>
      <w:autoSpaceDE w:val="0"/>
      <w:autoSpaceDN w:val="0"/>
      <w:textAlignment w:val="baseline"/>
      <w:outlineLvl w:val="3"/>
    </w:pPr>
  </w:style>
  <w:style w:type="paragraph" w:customStyle="1" w:styleId="62">
    <w:name w:val="标准文件_附录三级条标题"/>
    <w:next w:val="45"/>
    <w:qFormat/>
    <w:uiPriority w:val="0"/>
    <w:pPr>
      <w:widowControl w:val="0"/>
      <w:spacing w:beforeLines="50" w:afterLines="50"/>
      <w:jc w:val="both"/>
      <w:outlineLvl w:val="4"/>
    </w:pPr>
    <w:rPr>
      <w:rFonts w:ascii="黑体" w:hAnsi="Times New Roman" w:eastAsia="黑体" w:cs="Times New Roman"/>
      <w:kern w:val="21"/>
      <w:sz w:val="21"/>
      <w:lang w:val="en-US" w:eastAsia="zh-CN" w:bidi="ar-SA"/>
    </w:rPr>
  </w:style>
  <w:style w:type="paragraph" w:customStyle="1" w:styleId="63">
    <w:name w:val="标准文件_附录四级条标题"/>
    <w:next w:val="45"/>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64">
    <w:name w:val="标准文件_附录五级条标题"/>
    <w:next w:val="45"/>
    <w:qFormat/>
    <w:uiPriority w:val="0"/>
    <w:pPr>
      <w:widowControl w:val="0"/>
      <w:spacing w:beforeLines="50" w:afterLines="50"/>
      <w:jc w:val="both"/>
      <w:outlineLvl w:val="6"/>
    </w:pPr>
    <w:rPr>
      <w:rFonts w:ascii="黑体" w:hAnsi="Times New Roman" w:eastAsia="黑体" w:cs="Times New Roman"/>
      <w:kern w:val="21"/>
      <w:sz w:val="21"/>
      <w:lang w:val="en-US" w:eastAsia="zh-CN" w:bidi="ar-SA"/>
    </w:rPr>
  </w:style>
  <w:style w:type="paragraph" w:customStyle="1" w:styleId="65">
    <w:name w:val="标准文件_注："/>
    <w:next w:val="45"/>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6">
    <w:name w:val="标准文件_参考文献标题"/>
    <w:basedOn w:val="1"/>
    <w:next w:val="1"/>
    <w:qFormat/>
    <w:uiPriority w:val="0"/>
    <w:pPr>
      <w:widowControl/>
      <w:shd w:val="clear" w:color="FFFFFF" w:fill="FFFFFF"/>
      <w:spacing w:beforeLines="40" w:afterLines="50"/>
      <w:jc w:val="center"/>
      <w:outlineLvl w:val="0"/>
    </w:pPr>
    <w:rPr>
      <w:rFonts w:ascii="黑体" w:hAnsi="Calibri" w:eastAsia="黑体"/>
      <w:kern w:val="0"/>
      <w:szCs w:val="21"/>
    </w:rPr>
  </w:style>
  <w:style w:type="character" w:customStyle="1" w:styleId="67">
    <w:name w:val="段 Char"/>
    <w:link w:val="27"/>
    <w:qFormat/>
    <w:uiPriority w:val="0"/>
    <w:rPr>
      <w:rFonts w:ascii="宋体"/>
      <w:sz w:val="21"/>
    </w:rPr>
  </w:style>
  <w:style w:type="paragraph" w:customStyle="1" w:styleId="68">
    <w:name w:val="终结线"/>
    <w:basedOn w:val="1"/>
    <w:qFormat/>
    <w:uiPriority w:val="0"/>
    <w:pPr>
      <w:framePr w:hSpace="181" w:vSpace="181" w:wrap="around" w:vAnchor="text" w:hAnchor="margin" w:xAlign="center" w:y="285"/>
    </w:pPr>
  </w:style>
  <w:style w:type="paragraph" w:customStyle="1" w:styleId="6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AC915DF23F420296D3F942AC3F9280"/>
        <w:style w:val=""/>
        <w:category>
          <w:name w:val="常规"/>
          <w:gallery w:val="placeholder"/>
        </w:category>
        <w:types>
          <w:type w:val="bbPlcHdr"/>
        </w:types>
        <w:behaviors>
          <w:behavior w:val="content"/>
        </w:behaviors>
        <w:description w:val=""/>
        <w:guid w:val="{AF5FED60-C068-443F-8B74-FD9CF37DA1CC}"/>
      </w:docPartPr>
      <w:docPartBody>
        <w:p>
          <w:pPr>
            <w:pStyle w:val="5"/>
          </w:pPr>
          <w:r>
            <w:rPr>
              <w:rStyle w:val="4"/>
              <w:rFonts w:hint="eastAsia"/>
            </w:rPr>
            <w:t>选择一项。</w:t>
          </w:r>
        </w:p>
      </w:docPartBody>
    </w:docPart>
    <w:docPart>
      <w:docPartPr>
        <w:name w:val="51FD620A01EC43D99CD136673FE9EFEB"/>
        <w:style w:val=""/>
        <w:category>
          <w:name w:val="常规"/>
          <w:gallery w:val="placeholder"/>
        </w:category>
        <w:types>
          <w:type w:val="bbPlcHdr"/>
        </w:types>
        <w:behaviors>
          <w:behavior w:val="content"/>
        </w:behaviors>
        <w:description w:val=""/>
        <w:guid w:val="{554CD9C4-7108-41BA-AA0A-38192D5A21F9}"/>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41"/>
    <w:rsid w:val="00246E89"/>
    <w:rsid w:val="00266942"/>
    <w:rsid w:val="00310C69"/>
    <w:rsid w:val="0032391C"/>
    <w:rsid w:val="00383769"/>
    <w:rsid w:val="0043375C"/>
    <w:rsid w:val="005608A1"/>
    <w:rsid w:val="00780892"/>
    <w:rsid w:val="00924008"/>
    <w:rsid w:val="00A0391E"/>
    <w:rsid w:val="00A44B67"/>
    <w:rsid w:val="00A540B6"/>
    <w:rsid w:val="00CC7541"/>
    <w:rsid w:val="00E02605"/>
    <w:rsid w:val="00ED5480"/>
    <w:rsid w:val="00F3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BAC915DF23F420296D3F942AC3F92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1FD620A01EC43D99CD136673FE9EFE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0807-270C-4B4C-A4EE-6083FF1F63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3005</Words>
  <Characters>3444</Characters>
  <Lines>25</Lines>
  <Paragraphs>7</Paragraphs>
  <TotalTime>24</TotalTime>
  <ScaleCrop>false</ScaleCrop>
  <LinksUpToDate>false</LinksUpToDate>
  <CharactersWithSpaces>3646</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2022-04-25T08:58:00Z</dcterms:created>
  <dc:creator>Administrator</dc:creator>
  <cp:lastModifiedBy>嘻嘻嘻嘻哈</cp:lastModifiedBy>
  <cp:lastPrinted>2021-01-08T12:23:00Z</cp:lastPrinted>
  <dcterms:modified xsi:type="dcterms:W3CDTF">2022-06-29T05:05:40Z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889BDB1F32A54B8CABE6516BA70392D4</vt:lpwstr>
  </property>
  <property fmtid="{D5CDD505-2E9C-101B-9397-08002B2CF9AE}" pid="4" name="commondata">
    <vt:lpwstr>eyJoZGlkIjoiNTMyMjRhYzAwNTViMGI4Mjk5NzgyY2VjZjA4YmJmYjkifQ==</vt:lpwstr>
  </property>
</Properties>
</file>