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《净菜物流管理规范》团体标准（征求意见稿）</w:t>
      </w:r>
    </w:p>
    <w:p>
      <w:pPr>
        <w:spacing w:line="360" w:lineRule="auto"/>
        <w:jc w:val="center"/>
        <w:rPr>
          <w:sz w:val="32"/>
          <w:szCs w:val="32"/>
        </w:rPr>
      </w:pPr>
      <w:r>
        <w:rPr>
          <w:rFonts w:hint="eastAsia" w:ascii="仿宋" w:hAnsi="仿宋" w:eastAsia="仿宋" w:cs="仿宋"/>
          <w:b/>
          <w:sz w:val="32"/>
          <w:szCs w:val="32"/>
        </w:rPr>
        <w:t>编制说明</w:t>
      </w:r>
    </w:p>
    <w:p>
      <w:pPr>
        <w:spacing w:line="360" w:lineRule="auto"/>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一、任务来源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《净菜物流管理规范》团体标准项目列入中国物流与采购联合会《2021年一季度中国物流与采购联合会团体标准项目计划》（物联标字〔2021〕11号），项目编号为</w:t>
      </w:r>
      <w:r>
        <w:fldChar w:fldCharType="begin"/>
      </w:r>
      <w:r>
        <w:instrText xml:space="preserve"> HYPERLINK "http://219.239.107.155:8080/TaskBook.aspx?id=QBCPXT07912019" </w:instrText>
      </w:r>
      <w:r>
        <w:fldChar w:fldCharType="separate"/>
      </w:r>
      <w:r>
        <w:rPr>
          <w:rFonts w:hint="eastAsia" w:ascii="仿宋" w:hAnsi="仿宋" w:eastAsia="仿宋" w:cs="仿宋"/>
          <w:sz w:val="24"/>
          <w:szCs w:val="24"/>
        </w:rPr>
        <w:t>2021-TB-004</w:t>
      </w:r>
      <w:r>
        <w:rPr>
          <w:rFonts w:hint="eastAsia" w:ascii="仿宋" w:hAnsi="仿宋" w:eastAsia="仿宋" w:cs="仿宋"/>
          <w:sz w:val="24"/>
          <w:szCs w:val="24"/>
        </w:rPr>
        <w:fldChar w:fldCharType="end"/>
      </w:r>
      <w:r>
        <w:rPr>
          <w:rFonts w:hint="eastAsia" w:ascii="仿宋" w:hAnsi="仿宋" w:eastAsia="仿宋" w:cs="仿宋"/>
          <w:sz w:val="24"/>
          <w:szCs w:val="24"/>
        </w:rPr>
        <w:t>。标准按照GB/T 1.1—2020给出的规则，并由</w:t>
      </w:r>
      <w:r>
        <w:rPr>
          <w:rFonts w:hint="eastAsia" w:ascii="仿宋" w:hAnsi="仿宋" w:eastAsia="仿宋" w:cs="仿宋"/>
          <w:color w:val="auto"/>
          <w:sz w:val="24"/>
          <w:szCs w:val="24"/>
        </w:rPr>
        <w:t>北京农学院、中国物流与采购联合会食材供应链分会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北京市裕农优质农产品种植有限公司</w:t>
      </w:r>
      <w:r>
        <w:rPr>
          <w:rFonts w:hint="eastAsia" w:ascii="仿宋" w:hAnsi="仿宋" w:eastAsia="仿宋" w:cs="仿宋"/>
          <w:sz w:val="24"/>
          <w:szCs w:val="24"/>
        </w:rPr>
        <w:t>等单位共同起草。</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二、标准编写的目的、意义</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sz w:val="24"/>
          <w:szCs w:val="24"/>
        </w:rPr>
        <w:t>近年来，我国各级政府相关政策文件均表示要大力支持和鼓励净菜产业的发展。</w:t>
      </w:r>
      <w:r>
        <w:rPr>
          <w:rFonts w:hint="eastAsia" w:ascii="仿宋" w:hAnsi="仿宋" w:eastAsia="仿宋" w:cs="仿宋"/>
          <w:color w:val="auto"/>
          <w:sz w:val="24"/>
          <w:szCs w:val="24"/>
        </w:rPr>
        <w:t>特别是新冠疫情发生以来，由于消</w:t>
      </w:r>
      <w:r>
        <w:rPr>
          <w:rFonts w:ascii="仿宋" w:hAnsi="仿宋" w:eastAsia="仿宋" w:cs="仿宋"/>
          <w:color w:val="auto"/>
          <w:sz w:val="24"/>
          <w:szCs w:val="24"/>
        </w:rPr>
        <w:t>费</w:t>
      </w:r>
      <w:r>
        <w:rPr>
          <w:rFonts w:hint="eastAsia" w:ascii="仿宋" w:hAnsi="仿宋" w:eastAsia="仿宋" w:cs="仿宋"/>
          <w:color w:val="auto"/>
          <w:sz w:val="24"/>
          <w:szCs w:val="24"/>
        </w:rPr>
        <w:t>升级、餐饮连锁化加快、居民消费习惯的改变等因素驱动</w:t>
      </w:r>
      <w:r>
        <w:rPr>
          <w:rFonts w:ascii="仿宋" w:hAnsi="仿宋" w:eastAsia="仿宋" w:cs="仿宋"/>
          <w:color w:val="auto"/>
          <w:sz w:val="24"/>
          <w:szCs w:val="24"/>
        </w:rPr>
        <w:t>，</w:t>
      </w:r>
      <w:r>
        <w:rPr>
          <w:rFonts w:hint="eastAsia" w:ascii="仿宋" w:hAnsi="仿宋" w:eastAsia="仿宋" w:cs="仿宋"/>
          <w:color w:val="auto"/>
          <w:sz w:val="24"/>
          <w:szCs w:val="24"/>
        </w:rPr>
        <w:t>以净菜为代表的</w:t>
      </w:r>
      <w:r>
        <w:rPr>
          <w:rFonts w:ascii="仿宋" w:hAnsi="仿宋" w:eastAsia="仿宋" w:cs="仿宋"/>
          <w:color w:val="auto"/>
          <w:sz w:val="24"/>
          <w:szCs w:val="24"/>
        </w:rPr>
        <w:t>我国</w:t>
      </w:r>
      <w:r>
        <w:rPr>
          <w:rFonts w:hint="eastAsia" w:ascii="仿宋" w:hAnsi="仿宋" w:eastAsia="仿宋" w:cs="仿宋"/>
          <w:color w:val="auto"/>
          <w:sz w:val="24"/>
          <w:szCs w:val="24"/>
        </w:rPr>
        <w:t>预制菜产业</w:t>
      </w:r>
      <w:r>
        <w:rPr>
          <w:rFonts w:ascii="仿宋" w:hAnsi="仿宋" w:eastAsia="仿宋" w:cs="仿宋"/>
          <w:color w:val="auto"/>
          <w:sz w:val="24"/>
          <w:szCs w:val="24"/>
        </w:rPr>
        <w:t>发展迅速，</w:t>
      </w:r>
      <w:r>
        <w:rPr>
          <w:rFonts w:hint="eastAsia" w:ascii="仿宋" w:hAnsi="仿宋" w:eastAsia="仿宋" w:cs="仿宋"/>
          <w:color w:val="auto"/>
          <w:sz w:val="24"/>
          <w:szCs w:val="24"/>
        </w:rPr>
        <w:t>产品</w:t>
      </w:r>
      <w:r>
        <w:rPr>
          <w:rFonts w:ascii="仿宋" w:hAnsi="仿宋" w:eastAsia="仿宋" w:cs="仿宋"/>
          <w:color w:val="auto"/>
          <w:sz w:val="24"/>
          <w:szCs w:val="24"/>
        </w:rPr>
        <w:t>逐渐走上大众餐桌</w:t>
      </w:r>
      <w:r>
        <w:rPr>
          <w:rFonts w:hint="eastAsia" w:ascii="仿宋" w:hAnsi="仿宋" w:eastAsia="仿宋" w:cs="仿宋"/>
          <w:color w:val="auto"/>
          <w:sz w:val="24"/>
          <w:szCs w:val="24"/>
        </w:rPr>
        <w:t>，产业实现了快速发展。2021年下半</w:t>
      </w:r>
      <w:r>
        <w:rPr>
          <w:rFonts w:hint="eastAsia"/>
          <w:lang w:val="en-US" w:eastAsia="zh-CN"/>
        </w:rPr>
        <w:t>年</w:t>
      </w:r>
      <w:r>
        <w:rPr>
          <w:rFonts w:hint="eastAsia" w:ascii="仿宋" w:hAnsi="仿宋" w:eastAsia="仿宋" w:cs="仿宋"/>
          <w:color w:val="auto"/>
          <w:sz w:val="24"/>
          <w:szCs w:val="24"/>
        </w:rPr>
        <w:t>以来，在各地政府的鼓励和支持下，</w:t>
      </w:r>
      <w:r>
        <w:rPr>
          <w:rFonts w:hint="eastAsia" w:ascii="仿宋" w:hAnsi="仿宋" w:eastAsia="仿宋" w:cs="仿宋"/>
          <w:color w:val="auto"/>
          <w:sz w:val="24"/>
          <w:szCs w:val="24"/>
          <w:lang w:val="en-US" w:eastAsia="zh-CN"/>
        </w:rPr>
        <w:t>净菜</w:t>
      </w:r>
      <w:r>
        <w:rPr>
          <w:rFonts w:hint="eastAsia" w:ascii="仿宋" w:hAnsi="仿宋" w:eastAsia="仿宋" w:cs="仿宋"/>
          <w:color w:val="auto"/>
          <w:sz w:val="24"/>
          <w:szCs w:val="24"/>
        </w:rPr>
        <w:t>产业成为整个食品产业中关注的热点，工业和信息化部等五部门联合发布的《推动轻工业高质量发展的指导意见》中在</w:t>
      </w:r>
      <w:r>
        <w:rPr>
          <w:rFonts w:ascii="仿宋" w:hAnsi="仿宋" w:eastAsia="仿宋" w:cs="仿宋"/>
          <w:color w:val="auto"/>
          <w:sz w:val="24"/>
          <w:szCs w:val="24"/>
        </w:rPr>
        <w:t>专栏2升级创新产品制造工程</w:t>
      </w:r>
      <w:r>
        <w:rPr>
          <w:rFonts w:hint="eastAsia" w:ascii="仿宋" w:hAnsi="仿宋" w:eastAsia="仿宋" w:cs="仿宋"/>
          <w:color w:val="auto"/>
          <w:sz w:val="24"/>
          <w:szCs w:val="24"/>
        </w:rPr>
        <w:t>中提出食品领域要支持“</w:t>
      </w:r>
      <w:r>
        <w:rPr>
          <w:rFonts w:ascii="仿宋" w:hAnsi="仿宋" w:eastAsia="仿宋" w:cs="仿宋"/>
          <w:color w:val="auto"/>
          <w:sz w:val="24"/>
          <w:szCs w:val="24"/>
        </w:rPr>
        <w:t>特殊膳食食品，营养强化食品，菜肴类、自热方便以及功能性罐头产品</w:t>
      </w:r>
      <w:r>
        <w:rPr>
          <w:rFonts w:hint="eastAsia" w:ascii="仿宋" w:hAnsi="仿宋" w:eastAsia="仿宋" w:cs="仿宋"/>
          <w:color w:val="auto"/>
          <w:sz w:val="24"/>
          <w:szCs w:val="24"/>
        </w:rPr>
        <w:t>”。《全国乡村产业发展规划（2020-2025年）》也明确提出要推进农产品加工与销区对接。积极布局中央厨房、方便食品、净菜加工和餐饮外卖等加工工业，培育发展</w:t>
      </w:r>
      <w:r>
        <w:rPr>
          <w:rFonts w:ascii="仿宋" w:hAnsi="仿宋" w:eastAsia="仿宋" w:cs="仿宋"/>
          <w:color w:val="auto"/>
          <w:sz w:val="24"/>
          <w:szCs w:val="24"/>
        </w:rPr>
        <w:t>“中央厨房+冷链配送+物流终端”“中央厨房+快餐门店”</w:t>
      </w:r>
      <w:r>
        <w:rPr>
          <w:rFonts w:hint="eastAsia" w:ascii="仿宋" w:hAnsi="仿宋" w:eastAsia="仿宋" w:cs="仿宋"/>
          <w:color w:val="auto"/>
          <w:sz w:val="24"/>
          <w:szCs w:val="24"/>
        </w:rPr>
        <w:t>等新型业态。2020年5月14日，北京市商务局、北京市农业农村局发布《关于逐步推进净菜上市工作的指导意见》，以生产、销售、包装等环节为重点， 全面推进净菜上市 ，以减少垃圾总量，京城最大“菜篮子”新发地市场目前每天实现垃圾减量20%，预计全年可减少7000吨果蔬垃圾。</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与发达国家相比，尽管我国净菜产业在生产成本和劳动力成本等方面具有一定优势，但由于国内净菜产业生产起步较晚、起点较低等原因，在原料种植、加工技术、保鲜技术和设备、冷链贮藏、物流运输、标准化管理与控制等各方面与发达国家仍存在一定程度差距，产品货架期普遍较短，质量安全水平偏低，市场竞争力还较弱。</w:t>
      </w:r>
    </w:p>
    <w:p>
      <w:pPr>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近年来，为了规范产业发展，已经先后制定了净菜产品的加工技术、卫生规范和产品标准，但缺少物流相关标准。物流是为了满足客户需要而对商品、服务消费以及相关信息从产地到消费地的高效、低成本流动和储存进行的规划、实施与控制的过程。</w:t>
      </w:r>
      <w:r>
        <w:rPr>
          <w:rFonts w:ascii="仿宋" w:hAnsi="仿宋" w:eastAsia="仿宋" w:cs="仿宋"/>
          <w:color w:val="auto"/>
          <w:sz w:val="24"/>
          <w:szCs w:val="24"/>
        </w:rPr>
        <w:t>净菜作为一种食用生鲜产品不易贮藏，</w:t>
      </w:r>
      <w:r>
        <w:rPr>
          <w:rFonts w:hint="eastAsia" w:ascii="仿宋" w:hAnsi="仿宋" w:eastAsia="仿宋" w:cs="仿宋"/>
          <w:color w:val="auto"/>
          <w:sz w:val="24"/>
          <w:szCs w:val="24"/>
        </w:rPr>
        <w:t>物流又具有时效性和不可逆性，因此对于物流提出了更高的要求，为了保障产品的品质和安全，有必要对净菜物流进行规范管理。《净菜物流管理规范》的推出，可有助于保障净菜产品质量、安全供应、推动净菜行业稳健发展和安全，完善净菜行业标准体系，填补净菜物流管理相关标准的空白。</w:t>
      </w:r>
    </w:p>
    <w:p>
      <w:pPr>
        <w:pStyle w:val="16"/>
        <w:numPr>
          <w:ilvl w:val="255"/>
          <w:numId w:val="0"/>
        </w:numPr>
        <w:spacing w:line="360" w:lineRule="auto"/>
        <w:ind w:firstLine="482" w:firstLineChars="200"/>
        <w:jc w:val="lef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三、主要工作过程</w:t>
      </w:r>
    </w:p>
    <w:p>
      <w:pPr>
        <w:numPr>
          <w:ilvl w:val="255"/>
          <w:numId w:val="0"/>
        </w:num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1、起草阶段：</w:t>
      </w:r>
    </w:p>
    <w:p>
      <w:pPr>
        <w:widowControl/>
        <w:tabs>
          <w:tab w:val="left" w:pos="540"/>
        </w:tabs>
        <w:spacing w:line="360" w:lineRule="auto"/>
        <w:ind w:firstLine="480" w:firstLineChars="200"/>
        <w:contextualSpacing/>
        <w:jc w:val="left"/>
        <w:rPr>
          <w:rFonts w:ascii="仿宋" w:hAnsi="仿宋" w:eastAsia="仿宋" w:cs="仿宋"/>
          <w:color w:val="auto"/>
          <w:sz w:val="24"/>
          <w:szCs w:val="24"/>
        </w:rPr>
      </w:pPr>
      <w:r>
        <w:rPr>
          <w:rFonts w:hint="eastAsia" w:ascii="仿宋" w:hAnsi="仿宋" w:eastAsia="仿宋" w:cs="仿宋"/>
          <w:color w:val="auto"/>
          <w:sz w:val="24"/>
          <w:szCs w:val="24"/>
        </w:rPr>
        <w:t>2021年5月26日，由中物联食材供应链分会在南京组织召开了标准启动工作会议，本次会议确定了总体工作方案并制定了行业标准具体的工作方案及任务分工（见表1），初步明确标准修订的框架。</w:t>
      </w:r>
    </w:p>
    <w:p>
      <w:pPr>
        <w:widowControl/>
        <w:tabs>
          <w:tab w:val="left" w:pos="540"/>
        </w:tabs>
        <w:spacing w:line="360" w:lineRule="auto"/>
        <w:ind w:firstLine="480" w:firstLineChars="200"/>
        <w:contextualSpacing/>
        <w:jc w:val="center"/>
        <w:rPr>
          <w:rFonts w:ascii="仿宋" w:hAnsi="仿宋" w:eastAsia="仿宋" w:cs="仿宋"/>
          <w:color w:val="auto"/>
          <w:sz w:val="24"/>
          <w:szCs w:val="24"/>
          <w:highlight w:val="yellow"/>
        </w:rPr>
      </w:pPr>
      <w:r>
        <w:rPr>
          <w:rFonts w:hint="eastAsia" w:ascii="仿宋" w:hAnsi="仿宋" w:eastAsia="仿宋" w:cs="仿宋"/>
          <w:color w:val="auto"/>
          <w:sz w:val="24"/>
          <w:szCs w:val="24"/>
        </w:rPr>
        <w:t>表1 标准修订任务分工</w:t>
      </w:r>
    </w:p>
    <w:tbl>
      <w:tblPr>
        <w:tblStyle w:val="10"/>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autofit"/>
        <w:tblCellMar>
          <w:top w:w="0" w:type="dxa"/>
          <w:left w:w="108" w:type="dxa"/>
          <w:bottom w:w="0" w:type="dxa"/>
          <w:right w:w="108" w:type="dxa"/>
        </w:tblCellMar>
      </w:tblPr>
      <w:tblGrid>
        <w:gridCol w:w="740"/>
        <w:gridCol w:w="3958"/>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tabs>
                <w:tab w:val="left" w:pos="540"/>
              </w:tabs>
              <w:spacing w:line="240" w:lineRule="auto"/>
              <w:contextualSpacing/>
              <w:jc w:val="center"/>
              <w:rPr>
                <w:rFonts w:ascii="仿宋" w:hAnsi="仿宋" w:eastAsia="仿宋" w:cs="仿宋"/>
                <w:color w:val="auto"/>
                <w:sz w:val="18"/>
                <w:szCs w:val="18"/>
              </w:rPr>
            </w:pPr>
            <w:r>
              <w:rPr>
                <w:rFonts w:hint="eastAsia" w:ascii="仿宋" w:hAnsi="仿宋" w:eastAsia="仿宋" w:cs="仿宋"/>
                <w:color w:val="auto"/>
                <w:sz w:val="18"/>
                <w:szCs w:val="18"/>
              </w:rPr>
              <w:t>序号</w:t>
            </w:r>
          </w:p>
        </w:tc>
        <w:tc>
          <w:tcPr>
            <w:tcW w:w="3958" w:type="dxa"/>
            <w:shd w:val="clear" w:color="000000" w:fill="auto"/>
            <w:vAlign w:val="center"/>
          </w:tcPr>
          <w:p>
            <w:pPr>
              <w:widowControl/>
              <w:tabs>
                <w:tab w:val="left" w:pos="540"/>
              </w:tabs>
              <w:spacing w:line="240" w:lineRule="auto"/>
              <w:contextualSpacing/>
              <w:jc w:val="center"/>
              <w:rPr>
                <w:rFonts w:ascii="仿宋" w:hAnsi="仿宋" w:eastAsia="仿宋" w:cs="仿宋"/>
                <w:color w:val="auto"/>
                <w:sz w:val="18"/>
                <w:szCs w:val="18"/>
              </w:rPr>
            </w:pPr>
            <w:r>
              <w:rPr>
                <w:rFonts w:hint="eastAsia" w:ascii="仿宋" w:hAnsi="仿宋" w:eastAsia="仿宋" w:cs="仿宋"/>
                <w:color w:val="auto"/>
                <w:sz w:val="18"/>
                <w:szCs w:val="18"/>
              </w:rPr>
              <w:t>单位</w:t>
            </w:r>
          </w:p>
        </w:tc>
        <w:tc>
          <w:tcPr>
            <w:tcW w:w="3875" w:type="dxa"/>
            <w:shd w:val="clear" w:color="000000" w:fill="auto"/>
            <w:vAlign w:val="center"/>
          </w:tcPr>
          <w:p>
            <w:pPr>
              <w:widowControl/>
              <w:tabs>
                <w:tab w:val="left" w:pos="540"/>
              </w:tabs>
              <w:spacing w:line="240" w:lineRule="auto"/>
              <w:contextualSpacing/>
              <w:jc w:val="center"/>
              <w:rPr>
                <w:rFonts w:ascii="仿宋" w:hAnsi="仿宋" w:eastAsia="仿宋" w:cs="仿宋"/>
                <w:color w:val="auto"/>
                <w:sz w:val="18"/>
                <w:szCs w:val="18"/>
              </w:rPr>
            </w:pPr>
            <w:r>
              <w:rPr>
                <w:rFonts w:hint="eastAsia" w:ascii="仿宋" w:hAnsi="仿宋" w:eastAsia="仿宋" w:cs="仿宋"/>
                <w:color w:val="auto"/>
                <w:sz w:val="18"/>
                <w:szCs w:val="1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北京农学院</w:t>
            </w:r>
          </w:p>
        </w:tc>
        <w:tc>
          <w:tcPr>
            <w:tcW w:w="3875" w:type="dxa"/>
            <w:shd w:val="clear" w:color="000000" w:fill="auto"/>
            <w:vAlign w:val="center"/>
          </w:tcPr>
          <w:p>
            <w:pPr>
              <w:widowControl/>
              <w:tabs>
                <w:tab w:val="left" w:pos="540"/>
              </w:tabs>
              <w:spacing w:line="240" w:lineRule="auto"/>
              <w:contextualSpacing/>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负责</w:t>
            </w:r>
            <w:r>
              <w:rPr>
                <w:rFonts w:hint="eastAsia" w:ascii="仿宋" w:hAnsi="仿宋" w:eastAsia="仿宋" w:cs="仿宋"/>
                <w:color w:val="auto"/>
                <w:sz w:val="18"/>
                <w:szCs w:val="18"/>
              </w:rPr>
              <w:t>标准编写，负责标准内容的完善</w:t>
            </w:r>
          </w:p>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组长：陈湘宁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中国物流与采购联合会食材供应链分会</w:t>
            </w:r>
          </w:p>
        </w:tc>
        <w:tc>
          <w:tcPr>
            <w:tcW w:w="3875" w:type="dxa"/>
            <w:shd w:val="clear" w:color="000000" w:fill="auto"/>
            <w:vAlign w:val="center"/>
          </w:tcPr>
          <w:p>
            <w:pPr>
              <w:widowControl/>
              <w:spacing w:line="240" w:lineRule="auto"/>
              <w:jc w:val="left"/>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负责标准的质量把关</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参与组织讨论，负责标准的</w:t>
            </w:r>
            <w:r>
              <w:rPr>
                <w:rFonts w:hint="eastAsia" w:ascii="仿宋" w:hAnsi="仿宋" w:eastAsia="仿宋" w:cs="仿宋"/>
                <w:color w:val="auto"/>
                <w:sz w:val="18"/>
                <w:szCs w:val="18"/>
                <w:lang w:val="en-US" w:eastAsia="zh-CN"/>
              </w:rPr>
              <w:t>汇总、</w:t>
            </w:r>
            <w:r>
              <w:rPr>
                <w:rFonts w:hint="eastAsia" w:ascii="仿宋" w:hAnsi="仿宋" w:eastAsia="仿宋" w:cs="仿宋"/>
                <w:color w:val="auto"/>
                <w:sz w:val="18"/>
                <w:szCs w:val="18"/>
              </w:rPr>
              <w:t>初审，提出标准编写的建议。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北京裕农优质农产品种植有限公司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标准编写，负责标准内容的完善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spacing w:line="240" w:lineRule="auto"/>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国家农产品现代物流工程技术研究中心</w:t>
            </w:r>
          </w:p>
        </w:tc>
        <w:tc>
          <w:tcPr>
            <w:tcW w:w="3875" w:type="dxa"/>
            <w:shd w:val="clear" w:color="000000" w:fill="auto"/>
            <w:vAlign w:val="center"/>
          </w:tcPr>
          <w:p>
            <w:pPr>
              <w:widowControl/>
              <w:spacing w:line="240" w:lineRule="auto"/>
              <w:jc w:val="left"/>
              <w:rPr>
                <w:rFonts w:ascii="仿宋" w:hAnsi="仿宋" w:eastAsia="仿宋" w:cs="仿宋"/>
                <w:color w:val="auto"/>
                <w:sz w:val="18"/>
                <w:szCs w:val="18"/>
              </w:rPr>
            </w:pPr>
            <w:r>
              <w:rPr>
                <w:rFonts w:hint="eastAsia" w:ascii="仿宋" w:hAnsi="仿宋" w:eastAsia="仿宋" w:cs="仿宋"/>
                <w:color w:val="auto"/>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spacing w:line="240" w:lineRule="auto"/>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hint="eastAsia" w:ascii="仿宋" w:hAnsi="仿宋" w:eastAsia="仿宋" w:cs="仿宋"/>
                <w:color w:val="auto"/>
                <w:sz w:val="18"/>
                <w:szCs w:val="18"/>
                <w:lang w:eastAsia="zh-CN"/>
              </w:rPr>
            </w:pPr>
            <w:r>
              <w:rPr>
                <w:rFonts w:hint="eastAsia" w:ascii="仿宋" w:hAnsi="仿宋" w:eastAsia="仿宋" w:cs="仿宋"/>
                <w:color w:val="auto"/>
                <w:sz w:val="18"/>
                <w:szCs w:val="18"/>
                <w:lang w:eastAsia="zh-CN"/>
              </w:rPr>
              <w:t>北京康安利丰农业有限公司</w:t>
            </w:r>
          </w:p>
        </w:tc>
        <w:tc>
          <w:tcPr>
            <w:tcW w:w="3875" w:type="dxa"/>
            <w:shd w:val="clear" w:color="000000" w:fill="auto"/>
            <w:vAlign w:val="center"/>
          </w:tcPr>
          <w:p>
            <w:pPr>
              <w:widowControl/>
              <w:spacing w:line="240" w:lineRule="auto"/>
              <w:jc w:val="left"/>
              <w:rPr>
                <w:rFonts w:ascii="仿宋" w:hAnsi="仿宋" w:eastAsia="仿宋" w:cs="仿宋"/>
                <w:color w:val="auto"/>
                <w:sz w:val="18"/>
                <w:szCs w:val="18"/>
              </w:rPr>
            </w:pPr>
            <w:r>
              <w:rPr>
                <w:rFonts w:hint="eastAsia" w:ascii="仿宋" w:hAnsi="仿宋" w:eastAsia="仿宋" w:cs="仿宋"/>
                <w:color w:val="auto"/>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山东商业职业技术学院</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参与小组的研讨、提供企业相关的数据，参加论证，提出合理化建议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auto"/>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无锡鼎丰膳供应链管理有限责任公司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auto"/>
                <w:sz w:val="18"/>
                <w:szCs w:val="18"/>
              </w:rPr>
            </w:pPr>
            <w:r>
              <w:rPr>
                <w:rFonts w:hint="eastAsia" w:ascii="仿宋" w:hAnsi="仿宋" w:eastAsia="仿宋" w:cs="仿宋"/>
                <w:color w:val="auto"/>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000000"/>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南京丰浩华食品供应链管理有限公司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64"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000000"/>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江苏省精创电气股份有限公司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000000"/>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山绿农产品集团股份有限公司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185"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000000"/>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鹤鸣（上海）环境科技有限公司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740" w:type="dxa"/>
            <w:shd w:val="clear" w:color="000000" w:fill="auto"/>
            <w:vAlign w:val="center"/>
          </w:tcPr>
          <w:p>
            <w:pPr>
              <w:widowControl/>
              <w:numPr>
                <w:ilvl w:val="0"/>
                <w:numId w:val="3"/>
              </w:numPr>
              <w:tabs>
                <w:tab w:val="left" w:pos="540"/>
              </w:tabs>
              <w:spacing w:line="240" w:lineRule="auto"/>
              <w:contextualSpacing/>
              <w:jc w:val="left"/>
              <w:rPr>
                <w:rFonts w:ascii="仿宋" w:hAnsi="仿宋" w:eastAsia="仿宋" w:cs="仿宋"/>
                <w:color w:val="000000"/>
                <w:sz w:val="18"/>
                <w:szCs w:val="18"/>
              </w:rPr>
            </w:pPr>
          </w:p>
        </w:tc>
        <w:tc>
          <w:tcPr>
            <w:tcW w:w="3958"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鲜生活冷链物流有限公司</w:t>
            </w:r>
          </w:p>
        </w:tc>
        <w:tc>
          <w:tcPr>
            <w:tcW w:w="3875" w:type="dxa"/>
            <w:shd w:val="clear" w:color="000000" w:fill="auto"/>
            <w:vAlign w:val="center"/>
          </w:tcPr>
          <w:p>
            <w:pPr>
              <w:widowControl/>
              <w:tabs>
                <w:tab w:val="left" w:pos="540"/>
              </w:tabs>
              <w:spacing w:line="240" w:lineRule="auto"/>
              <w:contextualSpacing/>
              <w:jc w:val="left"/>
              <w:rPr>
                <w:rFonts w:ascii="仿宋" w:hAnsi="仿宋" w:eastAsia="仿宋" w:cs="仿宋"/>
                <w:color w:val="000000"/>
                <w:sz w:val="18"/>
                <w:szCs w:val="18"/>
              </w:rPr>
            </w:pPr>
            <w:r>
              <w:rPr>
                <w:rFonts w:hint="eastAsia" w:ascii="仿宋" w:hAnsi="仿宋" w:eastAsia="仿宋" w:cs="仿宋"/>
                <w:color w:val="000000"/>
                <w:sz w:val="18"/>
                <w:szCs w:val="18"/>
              </w:rPr>
              <w:t>参加标准的论证，提出合理化建议</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2、调研阶段</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2021年7月-9月，中物联食材供应链分会牵头到永辉彩食鲜发展有限公司、京东餐饮、北京优菜优选供应链管理有限公司等单位进行实地调研。本次调研听取了多家企业对标准制定的意见和建议，会后形成了标准工作组讨论稿（一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2021年11月19日，中物联食材供应链分会组织北京农学院、北京裕农优质农产品种植有限公司等起草单位开展了线上标准研讨会，标准起草小组对标准主要技术要素进行了详细的研讨。研讨会后标准起草小组对国内外标准及有关技术资料进行检索整理，并对重点生产企业广泛征求了制定标准的意见，对标准的框架结构、适用范围、主要技术指标进行了再次研究。标准起草工作组根据多次内部研讨意见，起草形成了工作组讨论稿（二稿）。</w:t>
      </w:r>
    </w:p>
    <w:p>
      <w:pPr>
        <w:spacing w:line="360" w:lineRule="auto"/>
        <w:ind w:firstLine="480" w:firstLineChars="200"/>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2022年1月-4月，由中物联</w:t>
      </w:r>
      <w:r>
        <w:rPr>
          <w:rFonts w:hint="eastAsia" w:ascii="仿宋" w:hAnsi="仿宋" w:eastAsia="仿宋" w:cs="仿宋"/>
          <w:sz w:val="24"/>
          <w:szCs w:val="24"/>
        </w:rPr>
        <w:t>食材供应链分会</w:t>
      </w:r>
      <w:r>
        <w:rPr>
          <w:rFonts w:hint="eastAsia" w:ascii="仿宋" w:hAnsi="仿宋" w:eastAsia="仿宋" w:cs="仿宋"/>
          <w:color w:val="000000" w:themeColor="text1"/>
          <w:sz w:val="24"/>
          <w:szCs w:val="24"/>
          <w14:textFill>
            <w14:solidFill>
              <w14:schemeClr w14:val="tx1"/>
            </w14:solidFill>
          </w14:textFill>
        </w:rPr>
        <w:t>联合主执笔单位多次召开内部研讨会对标准内容进一步完善，并形成征求意见稿。</w:t>
      </w:r>
    </w:p>
    <w:p>
      <w:pPr>
        <w:spacing w:line="360" w:lineRule="auto"/>
        <w:ind w:firstLine="482" w:firstLineChars="200"/>
        <w:jc w:val="left"/>
        <w:rPr>
          <w:rFonts w:ascii="仿宋" w:hAnsi="仿宋" w:eastAsia="仿宋" w:cs="仿宋"/>
          <w:kern w:val="0"/>
          <w:sz w:val="24"/>
          <w:szCs w:val="24"/>
        </w:rPr>
      </w:pPr>
      <w:r>
        <w:rPr>
          <w:rFonts w:hint="eastAsia" w:ascii="仿宋" w:hAnsi="仿宋" w:eastAsia="仿宋" w:cs="仿宋"/>
          <w:b/>
          <w:bCs/>
          <w:kern w:val="0"/>
          <w:sz w:val="24"/>
          <w:szCs w:val="24"/>
        </w:rPr>
        <w:t>四、标准编制原则</w:t>
      </w:r>
    </w:p>
    <w:p>
      <w:pPr>
        <w:spacing w:line="360" w:lineRule="auto"/>
        <w:ind w:firstLine="480" w:firstLineChars="200"/>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规范性</w:t>
      </w:r>
      <w:r>
        <w:rPr>
          <w:rFonts w:hint="eastAsia" w:ascii="仿宋" w:hAnsi="仿宋" w:eastAsia="仿宋" w:cs="仿宋"/>
          <w:color w:val="auto"/>
          <w:kern w:val="0"/>
          <w:sz w:val="24"/>
          <w:szCs w:val="24"/>
        </w:rPr>
        <w:t>原则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本标准是按照GB/T 1.1-2020《标准化工作导则 第1部分：标准化文件的结构和起草规则》的规定及相关要求编制。</w:t>
      </w:r>
    </w:p>
    <w:p>
      <w:pPr>
        <w:pStyle w:val="16"/>
        <w:numPr>
          <w:ilvl w:val="0"/>
          <w:numId w:val="4"/>
        </w:numPr>
        <w:spacing w:line="360" w:lineRule="auto"/>
        <w:ind w:firstLineChars="0"/>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客观性</w:t>
      </w:r>
      <w:r>
        <w:rPr>
          <w:rFonts w:hint="eastAsia" w:ascii="仿宋" w:hAnsi="仿宋" w:eastAsia="仿宋" w:cs="仿宋"/>
          <w:color w:val="auto"/>
          <w:kern w:val="0"/>
          <w:sz w:val="24"/>
          <w:szCs w:val="24"/>
        </w:rPr>
        <w:t>原则</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本标准起草过程中，</w:t>
      </w:r>
      <w:r>
        <w:rPr>
          <w:rFonts w:hint="eastAsia" w:ascii="仿宋" w:hAnsi="仿宋" w:eastAsia="仿宋" w:cs="仿宋"/>
          <w:color w:val="auto"/>
          <w:sz w:val="24"/>
          <w:szCs w:val="24"/>
          <w:highlight w:val="none"/>
        </w:rPr>
        <w:t>充分听取企业意见，了解净菜物流服务作业流程和企业在服务过程中存在的问题，使标准内容尽量反映企业实际，尽</w:t>
      </w:r>
      <w:r>
        <w:rPr>
          <w:rFonts w:hint="eastAsia" w:ascii="仿宋" w:hAnsi="仿宋" w:eastAsia="仿宋" w:cs="仿宋"/>
          <w:color w:val="auto"/>
          <w:sz w:val="24"/>
          <w:szCs w:val="24"/>
        </w:rPr>
        <w:t>可能避免</w:t>
      </w:r>
      <w:r>
        <w:rPr>
          <w:rFonts w:hint="eastAsia" w:ascii="仿宋" w:hAnsi="仿宋" w:eastAsia="仿宋" w:cs="仿宋"/>
          <w:color w:val="auto"/>
          <w:kern w:val="0"/>
          <w:sz w:val="24"/>
          <w:szCs w:val="24"/>
          <w:lang w:val="zh-TW" w:eastAsia="zh-TW"/>
        </w:rPr>
        <w:t>提供</w:t>
      </w:r>
      <w:r>
        <w:rPr>
          <w:rFonts w:hint="eastAsia" w:ascii="仿宋" w:hAnsi="仿宋" w:eastAsia="仿宋" w:cs="仿宋"/>
          <w:color w:val="auto"/>
          <w:kern w:val="0"/>
          <w:sz w:val="24"/>
          <w:szCs w:val="24"/>
        </w:rPr>
        <w:t>净菜物流服务与管理的企业</w:t>
      </w:r>
      <w:r>
        <w:rPr>
          <w:rFonts w:hint="eastAsia" w:ascii="仿宋" w:hAnsi="仿宋" w:eastAsia="仿宋" w:cs="仿宋"/>
          <w:color w:val="auto"/>
          <w:sz w:val="24"/>
          <w:szCs w:val="24"/>
        </w:rPr>
        <w:t>因某个或某些作业环节不规范导致净菜产品损耗过多、质量变差、无法令客户满意的情况，为企业服务能力和管理水平的提升，以及保障食品质量安全和群众身体健康服务。</w:t>
      </w:r>
    </w:p>
    <w:p>
      <w:pPr>
        <w:spacing w:line="360" w:lineRule="auto"/>
        <w:ind w:firstLine="482" w:firstLineChars="200"/>
        <w:jc w:val="left"/>
        <w:rPr>
          <w:rFonts w:ascii="仿宋" w:hAnsi="仿宋" w:eastAsia="仿宋" w:cs="仿宋"/>
          <w:b/>
          <w:bCs/>
          <w:kern w:val="0"/>
          <w:sz w:val="24"/>
          <w:szCs w:val="24"/>
        </w:rPr>
      </w:pPr>
      <w:r>
        <w:rPr>
          <w:rFonts w:hint="eastAsia" w:ascii="仿宋" w:hAnsi="仿宋" w:eastAsia="仿宋" w:cs="仿宋"/>
          <w:b/>
          <w:bCs/>
          <w:kern w:val="0"/>
          <w:sz w:val="24"/>
          <w:szCs w:val="24"/>
        </w:rPr>
        <w:t>五、标准主要内容</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1、标准主要内容及适用范围</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lang w:val="zh-TW" w:eastAsia="zh-TW"/>
        </w:rPr>
        <w:t>本文件规定了</w:t>
      </w:r>
      <w:r>
        <w:rPr>
          <w:rFonts w:hint="eastAsia" w:ascii="仿宋" w:hAnsi="仿宋" w:eastAsia="仿宋" w:cs="仿宋"/>
          <w:kern w:val="0"/>
          <w:sz w:val="24"/>
          <w:szCs w:val="24"/>
          <w:lang w:val="zh-TW"/>
        </w:rPr>
        <w:t>净菜物流</w:t>
      </w:r>
      <w:r>
        <w:rPr>
          <w:rFonts w:hint="eastAsia" w:ascii="仿宋" w:hAnsi="仿宋" w:eastAsia="仿宋" w:cs="仿宋"/>
          <w:kern w:val="0"/>
          <w:sz w:val="24"/>
          <w:szCs w:val="24"/>
        </w:rPr>
        <w:t>管理过程中的</w:t>
      </w:r>
      <w:r>
        <w:rPr>
          <w:rFonts w:hint="eastAsia" w:ascii="仿宋" w:hAnsi="仿宋" w:eastAsia="仿宋" w:cs="仿宋"/>
          <w:kern w:val="0"/>
          <w:sz w:val="24"/>
          <w:szCs w:val="24"/>
          <w:lang w:val="zh-TW" w:eastAsia="zh-TW"/>
        </w:rPr>
        <w:t>基本要求</w:t>
      </w:r>
      <w:r>
        <w:rPr>
          <w:rFonts w:hint="eastAsia" w:ascii="仿宋" w:hAnsi="仿宋" w:eastAsia="仿宋" w:cs="仿宋"/>
          <w:kern w:val="0"/>
          <w:sz w:val="24"/>
          <w:szCs w:val="24"/>
          <w:lang w:val="zh-TW"/>
        </w:rPr>
        <w:t>、物流作业</w:t>
      </w:r>
      <w:r>
        <w:rPr>
          <w:rFonts w:hint="eastAsia" w:ascii="仿宋" w:hAnsi="仿宋" w:eastAsia="仿宋" w:cs="仿宋"/>
          <w:kern w:val="0"/>
          <w:sz w:val="24"/>
          <w:szCs w:val="24"/>
          <w:lang w:val="zh-TW" w:eastAsia="zh-TW"/>
        </w:rPr>
        <w:t>、人员</w:t>
      </w:r>
      <w:r>
        <w:rPr>
          <w:rFonts w:hint="eastAsia" w:ascii="仿宋" w:hAnsi="仿宋" w:eastAsia="仿宋" w:cs="仿宋"/>
          <w:kern w:val="0"/>
          <w:sz w:val="24"/>
          <w:szCs w:val="24"/>
        </w:rPr>
        <w:t>及</w:t>
      </w:r>
      <w:r>
        <w:rPr>
          <w:rFonts w:hint="eastAsia" w:ascii="仿宋" w:hAnsi="仿宋" w:eastAsia="仿宋" w:cs="仿宋"/>
          <w:kern w:val="0"/>
          <w:sz w:val="24"/>
          <w:szCs w:val="24"/>
          <w:lang w:val="zh-TW"/>
        </w:rPr>
        <w:t>培训</w:t>
      </w:r>
      <w:r>
        <w:rPr>
          <w:rFonts w:hint="eastAsia" w:ascii="仿宋" w:hAnsi="仿宋" w:eastAsia="仿宋" w:cs="仿宋"/>
          <w:kern w:val="0"/>
          <w:sz w:val="24"/>
          <w:szCs w:val="24"/>
          <w:lang w:val="zh-TW" w:eastAsia="zh-TW"/>
        </w:rPr>
        <w:t>、追溯和召回、记录和文件</w:t>
      </w:r>
      <w:r>
        <w:rPr>
          <w:rFonts w:hint="eastAsia" w:ascii="仿宋" w:hAnsi="仿宋" w:eastAsia="仿宋" w:cs="仿宋"/>
          <w:kern w:val="0"/>
          <w:sz w:val="24"/>
          <w:szCs w:val="24"/>
          <w:lang w:val="zh-TW"/>
        </w:rPr>
        <w:t>管理以及评价与改进</w:t>
      </w:r>
      <w:r>
        <w:rPr>
          <w:rFonts w:hint="eastAsia" w:ascii="仿宋" w:hAnsi="仿宋" w:eastAsia="仿宋" w:cs="仿宋"/>
          <w:kern w:val="0"/>
          <w:sz w:val="24"/>
          <w:szCs w:val="24"/>
        </w:rPr>
        <w:t>方面的要求</w:t>
      </w:r>
      <w:r>
        <w:rPr>
          <w:rFonts w:hint="eastAsia" w:ascii="仿宋" w:hAnsi="仿宋" w:eastAsia="仿宋" w:cs="仿宋"/>
          <w:kern w:val="0"/>
          <w:sz w:val="24"/>
          <w:szCs w:val="24"/>
          <w:lang w:val="zh-TW"/>
        </w:rPr>
        <w:t>。</w:t>
      </w:r>
    </w:p>
    <w:p>
      <w:pPr>
        <w:spacing w:line="360" w:lineRule="auto"/>
        <w:ind w:firstLine="480" w:firstLineChars="200"/>
        <w:jc w:val="left"/>
        <w:rPr>
          <w:rFonts w:ascii="仿宋" w:hAnsi="仿宋" w:eastAsia="仿宋" w:cs="仿宋"/>
          <w:kern w:val="0"/>
          <w:sz w:val="24"/>
          <w:szCs w:val="24"/>
          <w:lang w:val="zh-TW"/>
        </w:rPr>
      </w:pPr>
      <w:r>
        <w:rPr>
          <w:rFonts w:hint="eastAsia" w:ascii="仿宋" w:hAnsi="仿宋" w:eastAsia="仿宋" w:cs="仿宋"/>
          <w:kern w:val="0"/>
          <w:sz w:val="24"/>
          <w:szCs w:val="24"/>
          <w:lang w:val="zh-TW" w:eastAsia="zh-TW"/>
        </w:rPr>
        <w:t>本</w:t>
      </w:r>
      <w:r>
        <w:rPr>
          <w:rFonts w:hint="eastAsia" w:ascii="仿宋" w:hAnsi="仿宋" w:eastAsia="仿宋" w:cs="仿宋"/>
          <w:kern w:val="0"/>
          <w:sz w:val="24"/>
          <w:szCs w:val="24"/>
          <w:lang w:val="zh-TW"/>
        </w:rPr>
        <w:t>文件</w:t>
      </w:r>
      <w:r>
        <w:rPr>
          <w:rFonts w:hint="eastAsia" w:ascii="仿宋" w:hAnsi="仿宋" w:eastAsia="仿宋" w:cs="仿宋"/>
          <w:kern w:val="0"/>
          <w:sz w:val="24"/>
          <w:szCs w:val="24"/>
          <w:lang w:val="zh-TW" w:eastAsia="zh-TW"/>
        </w:rPr>
        <w:t>适用提供</w:t>
      </w:r>
      <w:r>
        <w:rPr>
          <w:rFonts w:hint="eastAsia" w:ascii="仿宋" w:hAnsi="仿宋" w:eastAsia="仿宋" w:cs="仿宋"/>
          <w:kern w:val="0"/>
          <w:sz w:val="24"/>
          <w:szCs w:val="24"/>
        </w:rPr>
        <w:t>净菜物流服务与管理的企业</w:t>
      </w:r>
      <w:r>
        <w:rPr>
          <w:rFonts w:hint="eastAsia" w:ascii="仿宋" w:hAnsi="仿宋" w:eastAsia="仿宋" w:cs="仿宋"/>
          <w:kern w:val="0"/>
          <w:sz w:val="24"/>
          <w:szCs w:val="24"/>
          <w:lang w:val="zh-TW"/>
        </w:rPr>
        <w:t>。</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2、规范性引用文件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列出了本标准的规范性引用文件：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GB/T 191  包装储运图示标志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2762 食品安全国家标准 食品中污染物限量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2763 食品安全国家标准 食品中农药最大残留限量</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GB 4806.1 </w:t>
      </w:r>
      <w:r>
        <w:rPr>
          <w:rFonts w:hint="eastAsia" w:ascii="仿宋" w:hAnsi="仿宋" w:eastAsia="仿宋" w:cs="仿宋"/>
          <w:sz w:val="24"/>
          <w:szCs w:val="24"/>
        </w:rPr>
        <w:t>食品安全国家标准</w:t>
      </w:r>
      <w:r>
        <w:rPr>
          <w:rFonts w:ascii="仿宋" w:hAnsi="仿宋" w:eastAsia="仿宋" w:cs="仿宋"/>
          <w:sz w:val="24"/>
          <w:szCs w:val="24"/>
        </w:rPr>
        <w:t xml:space="preserve"> </w:t>
      </w:r>
      <w:r>
        <w:rPr>
          <w:rFonts w:hint="eastAsia" w:ascii="仿宋" w:hAnsi="仿宋" w:eastAsia="仿宋" w:cs="仿宋"/>
          <w:sz w:val="24"/>
          <w:szCs w:val="24"/>
        </w:rPr>
        <w:t>食品接触材料及制品通用安全要求</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GB 4806.7 </w:t>
      </w:r>
      <w:r>
        <w:rPr>
          <w:rFonts w:hint="eastAsia" w:ascii="仿宋" w:hAnsi="仿宋" w:eastAsia="仿宋" w:cs="仿宋"/>
          <w:sz w:val="24"/>
          <w:szCs w:val="24"/>
        </w:rPr>
        <w:t>食品安全国家标准</w:t>
      </w:r>
      <w:r>
        <w:rPr>
          <w:rFonts w:ascii="仿宋" w:hAnsi="仿宋" w:eastAsia="仿宋" w:cs="仿宋"/>
          <w:sz w:val="24"/>
          <w:szCs w:val="24"/>
        </w:rPr>
        <w:t xml:space="preserve"> </w:t>
      </w:r>
      <w:r>
        <w:rPr>
          <w:rFonts w:hint="eastAsia" w:ascii="仿宋" w:hAnsi="仿宋" w:eastAsia="仿宋" w:cs="仿宋"/>
          <w:sz w:val="24"/>
          <w:szCs w:val="24"/>
        </w:rPr>
        <w:t>食品接触用塑料材料及制品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7718 食品安全国家标准 预包装食品标签通则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GB 29921 食品安全国家标准 预包装食品中致病菌限量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GB 31605 食品安全国家标准 食品冷链物流卫生规范</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GB 31621</w:t>
      </w:r>
      <w:r>
        <w:rPr>
          <w:rFonts w:hint="eastAsia" w:ascii="仿宋" w:hAnsi="仿宋" w:eastAsia="仿宋" w:cs="仿宋"/>
          <w:sz w:val="24"/>
          <w:szCs w:val="24"/>
        </w:rPr>
        <w:t xml:space="preserve"> </w:t>
      </w:r>
      <w:r>
        <w:rPr>
          <w:rFonts w:ascii="仿宋" w:hAnsi="仿宋" w:eastAsia="仿宋" w:cs="仿宋"/>
          <w:sz w:val="24"/>
          <w:szCs w:val="24"/>
        </w:rPr>
        <w:t>食品安全国家标准 食品经营过程卫生规范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GB 31652  食品安全国家规范 即食鲜切果蔬加工卫生规范</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SB/T 10583</w:t>
      </w:r>
      <w:r>
        <w:rPr>
          <w:rFonts w:hint="eastAsia" w:ascii="仿宋" w:hAnsi="仿宋" w:eastAsia="仿宋" w:cs="仿宋"/>
          <w:sz w:val="24"/>
          <w:szCs w:val="24"/>
        </w:rPr>
        <w:t xml:space="preserve"> 净菜加工和配送技术要求</w:t>
      </w:r>
    </w:p>
    <w:p>
      <w:pPr>
        <w:spacing w:line="360" w:lineRule="auto"/>
        <w:ind w:firstLine="480" w:firstLineChars="200"/>
        <w:jc w:val="left"/>
        <w:rPr>
          <w:rFonts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术语与定义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本文件规定了“净菜”和“净菜物流”的定义。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其中，条款3.1“净菜”的定义参考SB/T 10583-2011 3.1，并加以适当修改。条款3.2根据物流的基本定义，明确突出净菜产品在物流以温度、湿度为主要控制手段的要求，编写出了“净菜物流”的定义。</w:t>
      </w:r>
    </w:p>
    <w:p>
      <w:pPr>
        <w:spacing w:line="360" w:lineRule="auto"/>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4、总体要求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本章节从从事净菜物流管理的企业组织架构和岗位职责、制定各项管理制度、配送、储存相适应的设备设施、信息化系统以及温湿度控制5个方面规定了基本要求。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条款4.1给出了从事净菜物流管理的企业的组织架构的基本要求。同时本管理规范在条款4.2对管理制度进行了要求“应制定各项管理制度，包括但不限于作业流程、质量、安全、设施设备及应急预案等”。</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条款4.3对净菜物流过程中的设备设施做了基本要求，考虑到净菜物流中有很大部分产品需采用冷链物流，因此，对冷链物流相关设施设备要求需符合GB 31605的相关要求。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目前，在净菜物流中信息化系统建设是保障物流高质量管理重要手段。因此，虽然在GB 31621</w:t>
      </w:r>
      <w:r>
        <w:rPr>
          <w:rFonts w:hint="eastAsia" w:ascii="仿宋" w:hAnsi="仿宋" w:eastAsia="仿宋" w:cs="仿宋"/>
          <w:sz w:val="24"/>
          <w:szCs w:val="24"/>
          <w:lang w:val="en-US" w:eastAsia="zh-CN"/>
        </w:rPr>
        <w:t>-2014</w:t>
      </w:r>
      <w:r>
        <w:rPr>
          <w:rFonts w:hint="eastAsia" w:ascii="仿宋" w:hAnsi="仿宋" w:eastAsia="仿宋" w:cs="仿宋"/>
          <w:sz w:val="24"/>
          <w:szCs w:val="24"/>
        </w:rPr>
        <w:t>采用了推荐型条款“鼓励采用先进技术手段(如电子计算机信息系统)，进行记录和文件管理”，但本标准根据目前行业实际情况和鼓励发展，在条款4.4中提出了更高的要求型条款“应建立与运输配送、储存相配套的信息化系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温湿度控制的净菜特别是鲜切菜在物流过程中重要的需要管理部分，条款4.5参考GB 31605</w:t>
      </w:r>
      <w:r>
        <w:rPr>
          <w:rFonts w:hint="eastAsia" w:ascii="仿宋" w:hAnsi="仿宋" w:eastAsia="仿宋" w:cs="仿宋"/>
          <w:sz w:val="24"/>
          <w:szCs w:val="24"/>
          <w:lang w:val="en-US" w:eastAsia="zh-CN"/>
        </w:rPr>
        <w:t>-2020</w:t>
      </w:r>
      <w:r>
        <w:rPr>
          <w:rFonts w:hint="eastAsia" w:ascii="仿宋" w:hAnsi="仿宋" w:eastAsia="仿宋" w:cs="仿宋"/>
          <w:sz w:val="24"/>
          <w:szCs w:val="24"/>
        </w:rPr>
        <w:t>中3.5的要求并结合净菜产品中不同产品的要求给出了本条规定。</w:t>
      </w:r>
    </w:p>
    <w:p>
      <w:pPr>
        <w:numPr>
          <w:ilvl w:val="0"/>
          <w:numId w:val="5"/>
        </w:num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物流作业</w:t>
      </w:r>
    </w:p>
    <w:p>
      <w:pPr>
        <w:numPr>
          <w:ilvl w:val="255"/>
          <w:numId w:val="0"/>
        </w:num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本章节对分别从</w:t>
      </w:r>
      <w:r>
        <w:rPr>
          <w:rFonts w:hint="eastAsia" w:ascii="仿宋" w:hAnsi="仿宋" w:eastAsia="仿宋" w:cs="仿宋"/>
          <w:kern w:val="0"/>
          <w:sz w:val="24"/>
          <w:szCs w:val="24"/>
        </w:rPr>
        <w:t>加工与包装、</w:t>
      </w:r>
      <w:r>
        <w:rPr>
          <w:rFonts w:hint="eastAsia" w:ascii="仿宋" w:hAnsi="仿宋" w:eastAsia="仿宋" w:cs="仿宋"/>
          <w:sz w:val="24"/>
          <w:szCs w:val="24"/>
        </w:rPr>
        <w:t>储存、运输与配送以及交接四个方面对物流作业流程中的具体操作进行规定。</w:t>
      </w:r>
    </w:p>
    <w:p>
      <w:pPr>
        <w:spacing w:line="360" w:lineRule="auto"/>
        <w:ind w:firstLine="480" w:firstLineChars="200"/>
        <w:rPr>
          <w:rFonts w:ascii="仿宋" w:hAnsi="仿宋" w:eastAsia="仿宋" w:cs="仿宋"/>
          <w:kern w:val="0"/>
          <w:sz w:val="24"/>
          <w:szCs w:val="24"/>
        </w:rPr>
      </w:pPr>
      <w:bookmarkStart w:id="0" w:name="_Toc72311439"/>
      <w:r>
        <w:rPr>
          <w:rFonts w:hint="eastAsia" w:ascii="仿宋" w:hAnsi="仿宋" w:eastAsia="仿宋" w:cs="仿宋"/>
          <w:kern w:val="0"/>
          <w:sz w:val="24"/>
          <w:szCs w:val="24"/>
        </w:rPr>
        <w:t>5.1 加工与包装</w:t>
      </w:r>
      <w:bookmarkEnd w:id="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条款5.1.1分别对净菜和鲜切菜的不同产品明确规定了加工与包装需要符合的要求。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条款5.1.2是结合净菜产品要求，以及行业现状给出了净菜产品具体要求，调研名单见附件1。</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条款5.1.2分别对净菜</w:t>
      </w:r>
      <w:r>
        <w:rPr>
          <w:rFonts w:hint="eastAsia" w:ascii="仿宋" w:hAnsi="仿宋" w:eastAsia="仿宋" w:cs="仿宋"/>
          <w:sz w:val="24"/>
          <w:szCs w:val="24"/>
          <w:lang w:val="en-US" w:eastAsia="zh-CN"/>
        </w:rPr>
        <w:t>的污染物限量、农药残留限量及致病菌限量提出了明确的规定。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条款5.1.</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规定了净菜产品包装基本要求为“应按照净菜的品种、等级或客户需求进行包装”。同时根据实际调研情况，为了减少物流损伤，特别对多种物料混合包装的净菜包装进行了要求“应将易损伤的物料放置于上方”，调研名单见附件1。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条款5.1.</w:t>
      </w:r>
      <w:r>
        <w:rPr>
          <w:rFonts w:hint="eastAsia" w:ascii="仿宋" w:hAnsi="仿宋" w:eastAsia="仿宋" w:cs="仿宋"/>
          <w:sz w:val="24"/>
          <w:szCs w:val="24"/>
          <w:lang w:val="en-US" w:eastAsia="zh-CN"/>
        </w:rPr>
        <w:t>5</w:t>
      </w:r>
      <w:r>
        <w:rPr>
          <w:rFonts w:hint="eastAsia" w:ascii="仿宋" w:hAnsi="仿宋" w:eastAsia="仿宋" w:cs="仿宋"/>
          <w:sz w:val="24"/>
          <w:szCs w:val="24"/>
        </w:rPr>
        <w:t>、5.1.</w:t>
      </w:r>
      <w:r>
        <w:rPr>
          <w:rFonts w:hint="eastAsia" w:ascii="仿宋" w:hAnsi="仿宋" w:eastAsia="仿宋" w:cs="仿宋"/>
          <w:sz w:val="24"/>
          <w:szCs w:val="24"/>
          <w:lang w:val="en-US" w:eastAsia="zh-CN"/>
        </w:rPr>
        <w:t>6</w:t>
      </w:r>
      <w:r>
        <w:rPr>
          <w:rFonts w:hint="eastAsia" w:ascii="仿宋" w:hAnsi="仿宋" w:eastAsia="仿宋" w:cs="仿宋"/>
          <w:sz w:val="24"/>
          <w:szCs w:val="24"/>
        </w:rPr>
        <w:t>分别从包装材料安全性以及包装材料和容器绿色包装方面，根据目前净菜产品包装中材料的相关食品安全国家标准GB 4806.1 和 GB 4806.7以及国家对绿色标准要求，分别给出了相关规定。同时，虽然目前净菜物流中已经大量采用采用纸盒、周转筐等可循环再利用包材，但结合目前行业总体情况，对这方面要求采用鼓励性推荐型条款而并非强制要求，鼓励行业在绿色包装和物流发展，调研名单见附件1。</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条款5.1.</w:t>
      </w:r>
      <w:r>
        <w:rPr>
          <w:rFonts w:hint="eastAsia" w:ascii="仿宋" w:hAnsi="仿宋" w:eastAsia="仿宋" w:cs="仿宋"/>
          <w:sz w:val="24"/>
          <w:szCs w:val="24"/>
          <w:lang w:val="en-US" w:eastAsia="zh-CN"/>
        </w:rPr>
        <w:t>7</w:t>
      </w:r>
      <w:r>
        <w:rPr>
          <w:rFonts w:hint="eastAsia" w:ascii="仿宋" w:hAnsi="仿宋" w:eastAsia="仿宋" w:cs="仿宋"/>
          <w:sz w:val="24"/>
          <w:szCs w:val="24"/>
        </w:rPr>
        <w:t>、5.1.</w:t>
      </w:r>
      <w:r>
        <w:rPr>
          <w:rFonts w:hint="eastAsia" w:ascii="仿宋" w:hAnsi="仿宋" w:eastAsia="仿宋" w:cs="仿宋"/>
          <w:sz w:val="24"/>
          <w:szCs w:val="24"/>
          <w:lang w:val="en-US" w:eastAsia="zh-CN"/>
        </w:rPr>
        <w:t>8</w:t>
      </w:r>
      <w:r>
        <w:rPr>
          <w:rFonts w:hint="eastAsia" w:ascii="仿宋" w:hAnsi="仿宋" w:eastAsia="仿宋" w:cs="仿宋"/>
          <w:sz w:val="24"/>
          <w:szCs w:val="24"/>
        </w:rPr>
        <w:t>从标签标志方面提出了要求，参考标准GB/T 191以及GB 7718中</w:t>
      </w:r>
      <w:r>
        <w:rPr>
          <w:rFonts w:hint="eastAsia" w:ascii="仿宋" w:hAnsi="仿宋" w:eastAsia="仿宋" w:cs="仿宋"/>
          <w:sz w:val="24"/>
          <w:szCs w:val="24"/>
          <w:lang w:val="en-US" w:eastAsia="zh-CN"/>
        </w:rPr>
        <w:t>的</w:t>
      </w:r>
      <w:r>
        <w:rPr>
          <w:rFonts w:hint="eastAsia" w:ascii="仿宋" w:hAnsi="仿宋" w:eastAsia="仿宋" w:cs="仿宋"/>
          <w:sz w:val="24"/>
          <w:szCs w:val="24"/>
        </w:rPr>
        <w:t>要求，分别给出了相关规定。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 储存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条款5.2.1、5.2.2、5.2.3和5.2.</w:t>
      </w:r>
      <w:r>
        <w:rPr>
          <w:rFonts w:hint="eastAsia" w:ascii="仿宋" w:hAnsi="仿宋" w:eastAsia="仿宋" w:cs="仿宋"/>
          <w:sz w:val="24"/>
          <w:szCs w:val="24"/>
          <w:lang w:val="en-US" w:eastAsia="zh-CN"/>
        </w:rPr>
        <w:t>5</w:t>
      </w:r>
      <w:r>
        <w:rPr>
          <w:rFonts w:hint="eastAsia" w:ascii="仿宋" w:hAnsi="仿宋" w:eastAsia="仿宋" w:cs="仿宋"/>
          <w:sz w:val="24"/>
          <w:szCs w:val="24"/>
        </w:rPr>
        <w:t>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第五章节的内容，分别对分库或分区存放要求、储存场所设施要求、储存时距离要求及储存设备清洁消毒处理进行要求。</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条款5.2.</w:t>
      </w:r>
      <w:r>
        <w:rPr>
          <w:rFonts w:hint="eastAsia" w:ascii="仿宋" w:hAnsi="仿宋" w:eastAsia="仿宋" w:cs="仿宋"/>
          <w:sz w:val="24"/>
          <w:szCs w:val="24"/>
          <w:lang w:val="en-US" w:eastAsia="zh-CN"/>
        </w:rPr>
        <w:t>4对净菜入库查验提出要求，此部分根据企业调研情况编写，</w:t>
      </w:r>
      <w:r>
        <w:rPr>
          <w:rFonts w:hint="eastAsia" w:ascii="仿宋" w:hAnsi="仿宋" w:eastAsia="仿宋" w:cs="仿宋"/>
          <w:sz w:val="24"/>
          <w:szCs w:val="24"/>
        </w:rPr>
        <w:t>调研名单见附件1。</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净菜储存期间温度管理是物流管理重要环节，因此条款5.2.</w:t>
      </w:r>
      <w:r>
        <w:rPr>
          <w:rFonts w:hint="eastAsia" w:ascii="仿宋" w:hAnsi="仿宋" w:eastAsia="仿宋" w:cs="仿宋"/>
          <w:sz w:val="24"/>
          <w:szCs w:val="24"/>
          <w:lang w:val="en-US" w:eastAsia="zh-CN"/>
        </w:rPr>
        <w:t>6</w:t>
      </w:r>
      <w:r>
        <w:rPr>
          <w:rFonts w:hint="eastAsia" w:ascii="仿宋" w:hAnsi="仿宋" w:eastAsia="仿宋" w:cs="仿宋"/>
          <w:sz w:val="24"/>
          <w:szCs w:val="24"/>
        </w:rPr>
        <w:t>规定应记录净菜储存期间温度。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由于净菜存在保质期较短特点，因此在条款5.2.</w:t>
      </w:r>
      <w:r>
        <w:rPr>
          <w:rFonts w:hint="eastAsia" w:ascii="仿宋" w:hAnsi="仿宋" w:eastAsia="仿宋" w:cs="仿宋"/>
          <w:sz w:val="24"/>
          <w:szCs w:val="24"/>
          <w:lang w:val="en-US" w:eastAsia="zh-CN"/>
        </w:rPr>
        <w:t>7</w:t>
      </w:r>
      <w:r>
        <w:rPr>
          <w:rFonts w:hint="eastAsia" w:ascii="仿宋" w:hAnsi="仿宋" w:eastAsia="仿宋" w:cs="仿宋"/>
          <w:sz w:val="24"/>
          <w:szCs w:val="24"/>
        </w:rPr>
        <w:t>对“先进先出”原则下菜库存检查要求“应根据先进先出原则，定期检查净菜库存，及时处理变质或超过保质期的净菜”。这也与GB 31621</w:t>
      </w:r>
      <w:r>
        <w:rPr>
          <w:rFonts w:hint="eastAsia" w:ascii="仿宋" w:hAnsi="仿宋" w:eastAsia="仿宋" w:cs="仿宋"/>
          <w:sz w:val="24"/>
          <w:szCs w:val="24"/>
          <w:lang w:val="en-US" w:eastAsia="zh-CN"/>
        </w:rPr>
        <w:t>-2014</w:t>
      </w:r>
      <w:r>
        <w:rPr>
          <w:rFonts w:hint="eastAsia" w:ascii="仿宋" w:hAnsi="仿宋" w:eastAsia="仿宋" w:cs="仿宋"/>
          <w:sz w:val="24"/>
          <w:szCs w:val="24"/>
        </w:rPr>
        <w:t>中“应遵循先进先出的原则，定期检查库存食品，及时处理变质或超过保质期的食品”要求一致。</w:t>
      </w:r>
    </w:p>
    <w:p>
      <w:pPr>
        <w:spacing w:line="360" w:lineRule="auto"/>
        <w:ind w:firstLine="480" w:firstLineChars="200"/>
        <w:rPr>
          <w:rFonts w:ascii="仿宋" w:hAnsi="仿宋" w:eastAsia="仿宋" w:cs="仿宋"/>
          <w:sz w:val="24"/>
          <w:szCs w:val="24"/>
        </w:rPr>
      </w:pPr>
      <w:bookmarkStart w:id="1" w:name="_Toc72311441"/>
      <w:r>
        <w:rPr>
          <w:rFonts w:hint="eastAsia" w:ascii="仿宋" w:hAnsi="仿宋" w:eastAsia="仿宋" w:cs="仿宋"/>
          <w:sz w:val="24"/>
          <w:szCs w:val="24"/>
        </w:rPr>
        <w:t>5.3 运输与配送</w:t>
      </w:r>
      <w:bookmarkEnd w:id="1"/>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根据食品的类型、特性、季节、运输距离等选择不同的运输工具和运输路是运输物流管理中对食品基本通用要求，同时参考GB 31605</w:t>
      </w:r>
      <w:r>
        <w:rPr>
          <w:rFonts w:hint="eastAsia" w:ascii="仿宋" w:hAnsi="仿宋" w:eastAsia="仿宋" w:cs="仿宋"/>
          <w:sz w:val="24"/>
          <w:szCs w:val="24"/>
          <w:lang w:val="en-US" w:eastAsia="zh-CN"/>
        </w:rPr>
        <w:t>-2020</w:t>
      </w:r>
      <w:r>
        <w:rPr>
          <w:rFonts w:hint="eastAsia" w:ascii="仿宋" w:hAnsi="仿宋" w:eastAsia="仿宋" w:cs="仿宋"/>
          <w:sz w:val="24"/>
          <w:szCs w:val="24"/>
        </w:rPr>
        <w:t>中的5.2提出了条款5.3.1。</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条款5.3.2</w:t>
      </w:r>
      <w:r>
        <w:rPr>
          <w:rFonts w:hint="eastAsia" w:ascii="仿宋" w:hAnsi="仿宋" w:eastAsia="仿宋" w:cs="仿宋"/>
          <w:sz w:val="24"/>
          <w:szCs w:val="24"/>
          <w:lang w:eastAsia="zh-CN"/>
        </w:rPr>
        <w:t>、</w:t>
      </w:r>
      <w:r>
        <w:rPr>
          <w:rFonts w:hint="eastAsia" w:ascii="仿宋" w:hAnsi="仿宋" w:eastAsia="仿宋" w:cs="仿宋"/>
          <w:sz w:val="24"/>
          <w:szCs w:val="24"/>
        </w:rPr>
        <w:t>5.3.3参考GB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中的3.5对运输中安全性管理进行了规定，净菜运输过程中应采取安全性管理措施，如运输车辆铅封或加锁，运输过程宜保持平稳，运输过程中操作应轻拿轻放，避免受到机械式损伤。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条款5.3.</w:t>
      </w:r>
      <w:r>
        <w:rPr>
          <w:rFonts w:hint="eastAsia" w:ascii="仿宋" w:hAnsi="仿宋" w:eastAsia="仿宋" w:cs="仿宋"/>
          <w:sz w:val="24"/>
          <w:szCs w:val="24"/>
          <w:lang w:val="en-US" w:eastAsia="zh-CN"/>
        </w:rPr>
        <w:t>4、</w:t>
      </w:r>
      <w:r>
        <w:rPr>
          <w:rFonts w:hint="eastAsia" w:ascii="仿宋" w:hAnsi="仿宋" w:eastAsia="仿宋" w:cs="仿宋"/>
          <w:sz w:val="24"/>
          <w:szCs w:val="24"/>
        </w:rPr>
        <w:t>5.3.</w:t>
      </w:r>
      <w:r>
        <w:rPr>
          <w:rFonts w:hint="eastAsia" w:ascii="仿宋" w:hAnsi="仿宋" w:eastAsia="仿宋" w:cs="仿宋"/>
          <w:sz w:val="24"/>
          <w:szCs w:val="24"/>
          <w:lang w:val="en-US" w:eastAsia="zh-CN"/>
        </w:rPr>
        <w:t>5、</w:t>
      </w:r>
      <w:r>
        <w:rPr>
          <w:rFonts w:hint="eastAsia" w:ascii="仿宋" w:hAnsi="仿宋" w:eastAsia="仿宋" w:cs="仿宋"/>
          <w:sz w:val="24"/>
          <w:szCs w:val="24"/>
        </w:rPr>
        <w:t>5.3.</w:t>
      </w:r>
      <w:r>
        <w:rPr>
          <w:rFonts w:hint="eastAsia" w:ascii="仿宋" w:hAnsi="仿宋" w:eastAsia="仿宋" w:cs="仿宋"/>
          <w:sz w:val="24"/>
          <w:szCs w:val="24"/>
          <w:lang w:val="en-US" w:eastAsia="zh-CN"/>
        </w:rPr>
        <w:t>6</w:t>
      </w:r>
      <w:r>
        <w:rPr>
          <w:rFonts w:hint="eastAsia" w:ascii="仿宋" w:hAnsi="仿宋" w:eastAsia="仿宋" w:cs="仿宋"/>
          <w:sz w:val="24"/>
          <w:szCs w:val="24"/>
        </w:rPr>
        <w:t>规定了相关运输工具</w:t>
      </w:r>
      <w:r>
        <w:rPr>
          <w:rFonts w:hint="eastAsia" w:ascii="仿宋" w:hAnsi="仿宋" w:eastAsia="仿宋" w:cs="仿宋"/>
          <w:sz w:val="24"/>
          <w:szCs w:val="24"/>
          <w:lang w:val="en-US" w:eastAsia="zh-CN"/>
        </w:rPr>
        <w:t>安全卫生方面提出要求</w:t>
      </w:r>
      <w:r>
        <w:rPr>
          <w:rFonts w:hint="eastAsia" w:ascii="仿宋" w:hAnsi="仿宋" w:eastAsia="仿宋" w:cs="仿宋"/>
          <w:sz w:val="24"/>
          <w:szCs w:val="24"/>
        </w:rPr>
        <w:t>。此</w:t>
      </w:r>
      <w:r>
        <w:rPr>
          <w:rFonts w:hint="eastAsia" w:ascii="仿宋" w:hAnsi="仿宋" w:eastAsia="仿宋" w:cs="仿宋"/>
          <w:sz w:val="24"/>
          <w:szCs w:val="24"/>
          <w:lang w:val="en-US" w:eastAsia="zh-CN"/>
        </w:rPr>
        <w:t>部分</w:t>
      </w:r>
      <w:r>
        <w:rPr>
          <w:rFonts w:hint="eastAsia" w:ascii="仿宋" w:hAnsi="仿宋" w:eastAsia="仿宋" w:cs="仿宋"/>
          <w:sz w:val="24"/>
          <w:szCs w:val="24"/>
        </w:rPr>
        <w:t>根据实际调研提出，调研名单见附件1。</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条款5.3.</w:t>
      </w:r>
      <w:r>
        <w:rPr>
          <w:rFonts w:hint="eastAsia" w:ascii="仿宋" w:hAnsi="仿宋" w:eastAsia="仿宋" w:cs="仿宋"/>
          <w:sz w:val="24"/>
          <w:szCs w:val="24"/>
          <w:lang w:val="en-US" w:eastAsia="zh-CN"/>
        </w:rPr>
        <w:t>5需温湿度控制的净菜运输与配送过程应符合GB 31605-2020第5章和GB 31652-2021第10章的相关规定。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5.4 交接</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条款5.4.1参考GB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中4.1和4.2的要求，对交接查验净菜合格证明文件管理进行了要求交接时应查验净菜合格证明文件，进行感官</w:t>
      </w:r>
      <w:r>
        <w:rPr>
          <w:rFonts w:hint="eastAsia" w:ascii="仿宋" w:hAnsi="仿宋" w:eastAsia="仿宋" w:cs="仿宋"/>
          <w:sz w:val="24"/>
          <w:szCs w:val="24"/>
          <w:lang w:val="en-US" w:eastAsia="zh-CN"/>
        </w:rPr>
        <w:t>检验</w:t>
      </w:r>
      <w:r>
        <w:rPr>
          <w:rFonts w:hint="eastAsia" w:ascii="仿宋" w:hAnsi="仿宋" w:eastAsia="仿宋" w:cs="仿宋"/>
          <w:sz w:val="24"/>
          <w:szCs w:val="24"/>
        </w:rPr>
        <w:t>并留存相关证明。</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条款5.4.2对交接环节中信息记录管理进行了要求交接时应记录净菜的名称、规格、数量、生产日期、保质期、供货者的名称、地址及联系方式等信息。记录、票据等文件应真实。此处参考GB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中4.3的要求。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条款5.4.3参考GB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中4.4的要求，对交接环节中不符合合同规定产品管理进行规定，交接时不符合合同规定的净菜不应接收，应单独存放，做好标记并尽快处理。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食品冷链物流交接环节中运输温度测定是物流管理中一个重要因素 ，因此，条款5.4.4规定净菜冷链物流交接时运输温度测定应符合GB 31605要求。</w:t>
      </w:r>
    </w:p>
    <w:p>
      <w:pPr>
        <w:numPr>
          <w:ilvl w:val="0"/>
          <w:numId w:val="6"/>
        </w:numPr>
        <w:spacing w:line="360" w:lineRule="auto"/>
        <w:ind w:firstLine="480" w:firstLineChars="200"/>
        <w:rPr>
          <w:rFonts w:ascii="仿宋" w:hAnsi="仿宋" w:eastAsia="仿宋" w:cs="仿宋"/>
          <w:sz w:val="24"/>
          <w:szCs w:val="24"/>
        </w:rPr>
      </w:pPr>
      <w:bookmarkStart w:id="2" w:name="_Toc72311443"/>
      <w:r>
        <w:rPr>
          <w:rFonts w:hint="eastAsia" w:ascii="仿宋" w:hAnsi="仿宋" w:eastAsia="仿宋" w:cs="仿宋"/>
          <w:sz w:val="24"/>
          <w:szCs w:val="24"/>
        </w:rPr>
        <w:t>人员</w:t>
      </w:r>
      <w:bookmarkEnd w:id="2"/>
      <w:r>
        <w:rPr>
          <w:rFonts w:hint="eastAsia" w:ascii="仿宋" w:hAnsi="仿宋" w:eastAsia="仿宋" w:cs="仿宋"/>
          <w:sz w:val="24"/>
          <w:szCs w:val="24"/>
        </w:rPr>
        <w:t>及培训</w:t>
      </w:r>
    </w:p>
    <w:p>
      <w:pPr>
        <w:numPr>
          <w:ilvl w:val="255"/>
          <w:numId w:val="0"/>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本章节对从事净菜物流管理的企业人员方面进行规定。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条款6.1规定了人员及培训应符合 GB 31621的相关规定。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条款6.2参考GB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第</w:t>
      </w:r>
      <w:r>
        <w:rPr>
          <w:rFonts w:hint="eastAsia" w:ascii="仿宋" w:hAnsi="仿宋" w:eastAsia="仿宋" w:cs="仿宋"/>
          <w:sz w:val="24"/>
          <w:szCs w:val="24"/>
          <w:lang w:val="en-US" w:eastAsia="zh-CN"/>
        </w:rPr>
        <w:t>10</w:t>
      </w:r>
      <w:r>
        <w:rPr>
          <w:rFonts w:hint="eastAsia" w:ascii="仿宋" w:hAnsi="仿宋" w:eastAsia="仿宋" w:cs="仿宋"/>
          <w:sz w:val="24"/>
          <w:szCs w:val="24"/>
        </w:rPr>
        <w:t>章的内容，对工作人员的培训提出了要求“从事净菜物流各环节的工作人员，应接受运输、储存、配送、交接和突发状况应急处理等相关知识和技能培训，具备相应的能力”。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公共卫生事件特别是冷链相关公共卫生事件发生时对人员健康存在一定风险，条款6.3特别进行了公共卫生事件人员健康管理规定，要求“当净菜物流关系到公共卫生事件时，应按照有关部门的要求，加强人员健康状况管理，根据岗位需要做好人员健康防护”。</w:t>
      </w:r>
    </w:p>
    <w:p>
      <w:pPr>
        <w:numPr>
          <w:ilvl w:val="0"/>
          <w:numId w:val="6"/>
        </w:numPr>
        <w:spacing w:line="360" w:lineRule="auto"/>
        <w:ind w:firstLine="480" w:firstLineChars="200"/>
        <w:rPr>
          <w:rFonts w:ascii="仿宋" w:hAnsi="仿宋" w:eastAsia="仿宋" w:cs="仿宋"/>
          <w:sz w:val="24"/>
          <w:szCs w:val="24"/>
        </w:rPr>
      </w:pPr>
      <w:bookmarkStart w:id="3" w:name="_Toc72311444"/>
      <w:r>
        <w:rPr>
          <w:rFonts w:hint="eastAsia" w:ascii="仿宋" w:hAnsi="仿宋" w:eastAsia="仿宋" w:cs="仿宋"/>
          <w:sz w:val="24"/>
          <w:szCs w:val="24"/>
        </w:rPr>
        <w:t>追溯和召回</w:t>
      </w:r>
      <w:bookmarkEnd w:id="3"/>
    </w:p>
    <w:p>
      <w:pPr>
        <w:numPr>
          <w:ilvl w:val="255"/>
          <w:numId w:val="0"/>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本章节对从事净菜物流管理的企业在追溯与召回方面进行了规定。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条款7.1、7.2、7.3和7.4分别从追溯和召回基本要求、追溯体系和召回制度建设要求、风险控制措施及应急预案要求、公共卫生事件处置要求等4个方面规定了追溯和召回要求。此部分参考GB 31621</w:t>
      </w:r>
      <w:r>
        <w:rPr>
          <w:rFonts w:hint="eastAsia" w:ascii="仿宋" w:hAnsi="仿宋" w:eastAsia="仿宋" w:cs="仿宋"/>
          <w:sz w:val="24"/>
          <w:szCs w:val="24"/>
          <w:lang w:val="en-US" w:eastAsia="zh-CN"/>
        </w:rPr>
        <w:t>-2014</w:t>
      </w:r>
      <w:r>
        <w:rPr>
          <w:rFonts w:hint="eastAsia" w:ascii="仿宋" w:hAnsi="仿宋" w:eastAsia="仿宋" w:cs="仿宋"/>
          <w:sz w:val="24"/>
          <w:szCs w:val="24"/>
        </w:rPr>
        <w:t>第</w:t>
      </w:r>
      <w:r>
        <w:rPr>
          <w:rFonts w:hint="eastAsia" w:ascii="仿宋" w:hAnsi="仿宋" w:eastAsia="仿宋" w:cs="仿宋"/>
          <w:sz w:val="24"/>
          <w:szCs w:val="24"/>
          <w:lang w:val="en-US" w:eastAsia="zh-CN"/>
        </w:rPr>
        <w:t>7</w:t>
      </w:r>
      <w:r>
        <w:rPr>
          <w:rFonts w:hint="eastAsia" w:ascii="仿宋" w:hAnsi="仿宋" w:eastAsia="仿宋" w:cs="仿宋"/>
          <w:sz w:val="24"/>
          <w:szCs w:val="24"/>
        </w:rPr>
        <w:t>章的内容以及实际调研提出，调研名单见附件1。</w:t>
      </w:r>
    </w:p>
    <w:p>
      <w:pPr>
        <w:numPr>
          <w:ilvl w:val="0"/>
          <w:numId w:val="6"/>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记录和文件管理</w:t>
      </w:r>
    </w:p>
    <w:p>
      <w:pPr>
        <w:numPr>
          <w:ilvl w:val="255"/>
          <w:numId w:val="0"/>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本章节是对净菜物流管相关作业中记录和文件的管理作出规定。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条款8.1规定文件和记录管理应符合GB 31621的相关规定。</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条款8.2根据企业实际经营情况提出了文件和记录保存期限应不少于净菜产品保质期满后6个月的规定，调研名单见附件1。</w:t>
      </w:r>
    </w:p>
    <w:p>
      <w:pPr>
        <w:spacing w:line="360" w:lineRule="auto"/>
        <w:ind w:firstLine="480" w:firstLineChars="200"/>
        <w:rPr>
          <w:rFonts w:ascii="仿宋" w:hAnsi="仿宋" w:eastAsia="仿宋" w:cs="仿宋"/>
          <w:sz w:val="24"/>
        </w:rPr>
      </w:pPr>
      <w:r>
        <w:rPr>
          <w:rFonts w:hint="eastAsia" w:ascii="仿宋" w:hAnsi="仿宋" w:eastAsia="仿宋" w:cs="仿宋"/>
          <w:sz w:val="24"/>
        </w:rPr>
        <w:t>9、评价及改进</w:t>
      </w:r>
    </w:p>
    <w:p>
      <w:pPr>
        <w:spacing w:line="360" w:lineRule="auto"/>
        <w:ind w:firstLine="480" w:firstLineChars="200"/>
        <w:rPr>
          <w:rFonts w:ascii="仿宋" w:hAnsi="仿宋" w:eastAsia="仿宋" w:cs="仿宋"/>
          <w:sz w:val="24"/>
        </w:rPr>
      </w:pPr>
      <w:r>
        <w:rPr>
          <w:rFonts w:hint="eastAsia" w:ascii="仿宋" w:hAnsi="仿宋" w:eastAsia="仿宋" w:cs="仿宋"/>
          <w:sz w:val="24"/>
          <w:szCs w:val="24"/>
        </w:rPr>
        <w:t>本章节</w:t>
      </w:r>
      <w:r>
        <w:rPr>
          <w:rFonts w:hint="eastAsia" w:ascii="仿宋" w:hAnsi="仿宋" w:eastAsia="仿宋" w:cs="仿宋"/>
          <w:sz w:val="24"/>
        </w:rPr>
        <w:t>规定了</w:t>
      </w:r>
      <w:r>
        <w:rPr>
          <w:rFonts w:hint="eastAsia" w:ascii="仿宋" w:hAnsi="仿宋" w:eastAsia="仿宋" w:cs="仿宋"/>
          <w:kern w:val="0"/>
          <w:sz w:val="24"/>
          <w:szCs w:val="24"/>
          <w:lang w:val="zh-TW" w:eastAsia="zh-TW"/>
        </w:rPr>
        <w:t>提供</w:t>
      </w:r>
      <w:r>
        <w:rPr>
          <w:rFonts w:hint="eastAsia" w:ascii="仿宋" w:hAnsi="仿宋" w:eastAsia="仿宋" w:cs="仿宋"/>
          <w:kern w:val="0"/>
          <w:sz w:val="24"/>
          <w:szCs w:val="24"/>
        </w:rPr>
        <w:t>净菜物流服务与管理的企业</w:t>
      </w:r>
      <w:r>
        <w:rPr>
          <w:rFonts w:hint="eastAsia" w:ascii="仿宋" w:hAnsi="仿宋" w:eastAsia="仿宋" w:cs="仿宋"/>
          <w:sz w:val="24"/>
        </w:rPr>
        <w:t>定期对所执行的净菜物流作业进行评价。条款9.1、9.2参考GB/T 39664</w:t>
      </w:r>
      <w:r>
        <w:rPr>
          <w:rFonts w:hint="eastAsia" w:ascii="仿宋" w:hAnsi="仿宋" w:eastAsia="仿宋" w:cs="仿宋"/>
          <w:sz w:val="24"/>
          <w:lang w:val="en-US" w:eastAsia="zh-CN"/>
        </w:rPr>
        <w:t>-2020</w:t>
      </w:r>
      <w:r>
        <w:rPr>
          <w:rFonts w:hint="eastAsia" w:ascii="仿宋" w:hAnsi="仿宋" w:eastAsia="仿宋" w:cs="仿宋"/>
          <w:sz w:val="24"/>
        </w:rPr>
        <w:t>中7.1、7.2相关内容。同时，根据企业实际经营情况提出了相应规定，调研名单见附件1。</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六、重大意见分歧的处理经过和依据</w:t>
      </w:r>
    </w:p>
    <w:p>
      <w:pPr>
        <w:spacing w:line="360" w:lineRule="auto"/>
        <w:ind w:firstLine="480" w:firstLineChars="200"/>
        <w:rPr>
          <w:rFonts w:ascii="仿宋" w:hAnsi="仿宋" w:eastAsia="仿宋" w:cs="仿宋"/>
          <w:sz w:val="24"/>
        </w:rPr>
      </w:pPr>
      <w:r>
        <w:rPr>
          <w:rFonts w:hint="eastAsia" w:ascii="仿宋" w:hAnsi="仿宋" w:eastAsia="仿宋" w:cs="仿宋"/>
          <w:sz w:val="24"/>
        </w:rPr>
        <w:t>无。</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七、采标情况</w:t>
      </w:r>
    </w:p>
    <w:p>
      <w:pPr>
        <w:spacing w:line="360" w:lineRule="auto"/>
        <w:ind w:firstLine="480" w:firstLineChars="200"/>
        <w:rPr>
          <w:rFonts w:ascii="仿宋" w:hAnsi="仿宋" w:eastAsia="仿宋" w:cs="仿宋"/>
          <w:sz w:val="24"/>
        </w:rPr>
      </w:pPr>
      <w:r>
        <w:rPr>
          <w:rFonts w:hint="eastAsia" w:ascii="仿宋" w:hAnsi="仿宋" w:eastAsia="仿宋" w:cs="仿宋"/>
          <w:sz w:val="24"/>
        </w:rPr>
        <w:t>无。</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八、与现行法律、法规和强制性国家标准的关系</w:t>
      </w:r>
    </w:p>
    <w:p>
      <w:pPr>
        <w:spacing w:line="360" w:lineRule="auto"/>
        <w:ind w:firstLine="480" w:firstLineChars="200"/>
        <w:rPr>
          <w:rFonts w:ascii="仿宋" w:hAnsi="仿宋" w:eastAsia="仿宋" w:cs="仿宋"/>
          <w:sz w:val="24"/>
        </w:rPr>
      </w:pPr>
      <w:r>
        <w:rPr>
          <w:rFonts w:hint="eastAsia" w:ascii="仿宋" w:hAnsi="仿宋" w:eastAsia="仿宋" w:cs="仿宋"/>
          <w:sz w:val="24"/>
        </w:rPr>
        <w:t>标准与现行相关法律、法规、规章及相关标准协调一致。</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九、宣贯及实施建议</w:t>
      </w:r>
      <w:r>
        <w:rPr>
          <w:rFonts w:hint="eastAsia" w:ascii="仿宋" w:hAnsi="仿宋" w:eastAsia="仿宋" w:cs="仿宋"/>
          <w:sz w:val="24"/>
        </w:rPr>
        <w:t xml:space="preserve">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为使标准能更好的发挥技术指导作用，更好地服务经济建设，推动净菜物流管理规范可持续健康发展，</w:t>
      </w:r>
      <w:r>
        <w:rPr>
          <w:rFonts w:hint="eastAsia" w:ascii="仿宋" w:hAnsi="仿宋" w:eastAsia="仿宋" w:cs="仿宋"/>
          <w:color w:val="auto"/>
          <w:sz w:val="24"/>
        </w:rPr>
        <w:t>建议</w:t>
      </w:r>
      <w:r>
        <w:rPr>
          <w:rFonts w:hint="eastAsia" w:ascii="仿宋" w:hAnsi="仿宋" w:eastAsia="仿宋" w:cs="仿宋"/>
          <w:sz w:val="24"/>
        </w:rPr>
        <w:t>：一是做好标准的宣贯工作，进一步规范的服务与管理，不断提高净菜物流安全性和稳定性，提升运输效率。二是对标准执行情况进行跟踪调查，及时发现标准执行中的问题，不断修改完善，提高标准的科学性、合理性和实用性。</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 xml:space="preserve">十、其他应予说明的事项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无。</w:t>
      </w:r>
    </w:p>
    <w:p>
      <w:pPr>
        <w:spacing w:line="360" w:lineRule="auto"/>
        <w:jc w:val="left"/>
        <w:rPr>
          <w:rFonts w:ascii="仿宋" w:hAnsi="仿宋" w:eastAsia="仿宋" w:cs="仿宋"/>
          <w:sz w:val="24"/>
          <w:szCs w:val="24"/>
        </w:rPr>
      </w:pPr>
    </w:p>
    <w:p>
      <w:pPr>
        <w:spacing w:line="360" w:lineRule="auto"/>
        <w:jc w:val="left"/>
        <w:rPr>
          <w:rFonts w:ascii="仿宋" w:hAnsi="仿宋" w:eastAsia="仿宋" w:cs="仿宋"/>
          <w:sz w:val="24"/>
          <w:szCs w:val="24"/>
        </w:rPr>
      </w:pPr>
    </w:p>
    <w:p>
      <w:pPr>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《净菜物流管理规范》团体标准起草组</w:t>
      </w:r>
    </w:p>
    <w:p>
      <w:pPr>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2022年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22</w:t>
      </w:r>
      <w:r>
        <w:rPr>
          <w:rFonts w:hint="eastAsia" w:ascii="仿宋" w:hAnsi="仿宋" w:eastAsia="仿宋" w:cs="仿宋"/>
          <w:sz w:val="24"/>
          <w:szCs w:val="24"/>
        </w:rPr>
        <w:t>日</w:t>
      </w:r>
    </w:p>
    <w:p>
      <w:pPr>
        <w:spacing w:line="360" w:lineRule="auto"/>
        <w:ind w:firstLine="480" w:firstLineChars="200"/>
        <w:jc w:val="right"/>
        <w:rPr>
          <w:rFonts w:ascii="仿宋" w:hAnsi="仿宋" w:eastAsia="仿宋" w:cs="仿宋"/>
          <w:sz w:val="24"/>
          <w:szCs w:val="24"/>
        </w:rPr>
      </w:pPr>
    </w:p>
    <w:p>
      <w:pPr>
        <w:spacing w:line="360" w:lineRule="auto"/>
        <w:ind w:firstLine="480" w:firstLineChars="200"/>
        <w:jc w:val="right"/>
        <w:rPr>
          <w:rFonts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p>
    <w:p>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附件1：</w:t>
      </w:r>
    </w:p>
    <w:p>
      <w:pPr>
        <w:spacing w:line="360" w:lineRule="auto"/>
        <w:ind w:firstLine="360" w:firstLineChars="200"/>
        <w:jc w:val="center"/>
        <w:rPr>
          <w:rFonts w:hint="eastAsia" w:ascii="仿宋" w:hAnsi="仿宋" w:eastAsia="仿宋" w:cs="仿宋"/>
          <w:sz w:val="18"/>
          <w:szCs w:val="18"/>
        </w:rPr>
      </w:pPr>
      <w:r>
        <w:rPr>
          <w:rFonts w:hint="eastAsia" w:ascii="仿宋" w:hAnsi="仿宋" w:eastAsia="仿宋" w:cs="仿宋"/>
          <w:sz w:val="18"/>
          <w:szCs w:val="18"/>
        </w:rPr>
        <w:t>调研企业名单</w:t>
      </w:r>
    </w:p>
    <w:tbl>
      <w:tblPr>
        <w:tblStyle w:val="10"/>
        <w:tblW w:w="7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480"/>
        <w:gridCol w:w="19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企业名称</w:t>
            </w:r>
          </w:p>
        </w:tc>
        <w:tc>
          <w:tcPr>
            <w:tcW w:w="1480" w:type="dxa"/>
            <w:shd w:val="clear" w:color="auto" w:fill="auto"/>
            <w:noWrap/>
            <w:vAlign w:val="center"/>
          </w:tcPr>
          <w:p>
            <w:pPr>
              <w:widowControl/>
              <w:spacing w:line="360" w:lineRule="auto"/>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姓名</w:t>
            </w:r>
          </w:p>
        </w:tc>
        <w:tc>
          <w:tcPr>
            <w:tcW w:w="1940" w:type="dxa"/>
            <w:shd w:val="clear" w:color="auto" w:fill="auto"/>
            <w:noWrap/>
            <w:vAlign w:val="center"/>
          </w:tcPr>
          <w:p>
            <w:pPr>
              <w:widowControl/>
              <w:spacing w:line="360" w:lineRule="auto"/>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联系电话</w:t>
            </w:r>
          </w:p>
        </w:tc>
        <w:tc>
          <w:tcPr>
            <w:tcW w:w="1020" w:type="dxa"/>
            <w:shd w:val="clear" w:color="auto" w:fill="auto"/>
            <w:noWrap/>
            <w:vAlign w:val="center"/>
          </w:tcPr>
          <w:p>
            <w:pPr>
              <w:widowControl/>
              <w:spacing w:line="360" w:lineRule="auto"/>
              <w:jc w:val="center"/>
              <w:rPr>
                <w:rFonts w:hint="eastAsia" w:ascii="仿宋" w:hAnsi="仿宋" w:eastAsia="仿宋" w:cs="仿宋"/>
                <w:b/>
                <w:bCs/>
                <w:color w:val="000000"/>
                <w:kern w:val="0"/>
                <w:sz w:val="18"/>
                <w:szCs w:val="18"/>
              </w:rPr>
            </w:pPr>
            <w:r>
              <w:rPr>
                <w:rFonts w:hint="eastAsia" w:ascii="仿宋" w:hAnsi="仿宋" w:eastAsia="仿宋" w:cs="仿宋"/>
                <w:b/>
                <w:bCs/>
                <w:color w:val="000000"/>
                <w:kern w:val="0"/>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北京康安利丰农业有限公司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刘勇</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13911592591</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永辉彩食鲜发展有限公司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翁秀英</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13705076985</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北京优菜优选供应链管理有限公司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周游</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13911119676</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锅圈供应链（上海）有限公司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罗娜</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15503962989</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副总裁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寿光蔬菜产业控股集团有限公司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武立逊</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15753626068</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京东餐饮</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林诗捷</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18811403193</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望家欢农产品集团有限公司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谭益轩</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13543349903</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正大投资股份有限公司</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张国强</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18611428232</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副总裁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中国地利集团</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纪建民</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13910835494</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30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美菜网</w:t>
            </w:r>
          </w:p>
        </w:tc>
        <w:tc>
          <w:tcPr>
            <w:tcW w:w="148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王玉雄</w:t>
            </w:r>
          </w:p>
        </w:tc>
        <w:tc>
          <w:tcPr>
            <w:tcW w:w="194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13911643562</w:t>
            </w:r>
          </w:p>
        </w:tc>
        <w:tc>
          <w:tcPr>
            <w:tcW w:w="1020" w:type="dxa"/>
            <w:shd w:val="clear" w:color="auto" w:fill="auto"/>
            <w:noWrap/>
            <w:vAlign w:val="center"/>
          </w:tcPr>
          <w:p>
            <w:pPr>
              <w:widowControl/>
              <w:spacing w:line="360" w:lineRule="auto"/>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副总裁</w:t>
            </w:r>
          </w:p>
        </w:tc>
      </w:tr>
    </w:tbl>
    <w:p>
      <w:pPr>
        <w:spacing w:line="360" w:lineRule="auto"/>
        <w:ind w:firstLine="480" w:firstLineChars="200"/>
        <w:jc w:val="cente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4B56"/>
    <w:multiLevelType w:val="singleLevel"/>
    <w:tmpl w:val="04EC4B56"/>
    <w:lvl w:ilvl="0" w:tentative="0">
      <w:start w:val="1"/>
      <w:numFmt w:val="decimal"/>
      <w:lvlText w:val="%1."/>
      <w:lvlJc w:val="left"/>
      <w:pPr>
        <w:ind w:left="425" w:hanging="425"/>
      </w:pPr>
      <w:rPr>
        <w:rFonts w:hint="default"/>
      </w:rPr>
    </w:lvl>
  </w:abstractNum>
  <w:abstractNum w:abstractNumId="1">
    <w:nsid w:val="09642F8F"/>
    <w:multiLevelType w:val="singleLevel"/>
    <w:tmpl w:val="09642F8F"/>
    <w:lvl w:ilvl="0" w:tentative="0">
      <w:start w:val="5"/>
      <w:numFmt w:val="decimal"/>
      <w:suff w:val="nothing"/>
      <w:lvlText w:val="%1、"/>
      <w:lvlJc w:val="left"/>
    </w:lvl>
  </w:abstractNum>
  <w:abstractNum w:abstractNumId="2">
    <w:nsid w:val="1FC91163"/>
    <w:multiLevelType w:val="multilevel"/>
    <w:tmpl w:val="1FC91163"/>
    <w:lvl w:ilvl="0" w:tentative="0">
      <w:start w:val="1"/>
      <w:numFmt w:val="decimal"/>
      <w:pStyle w:val="19"/>
      <w:suff w:val="nothing"/>
      <w:lvlText w:val="%1　"/>
      <w:lvlJc w:val="left"/>
      <w:pPr>
        <w:ind w:left="283"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20"/>
      <w:suff w:val="nothing"/>
      <w:lvlText w:val="%1.%2.%3　"/>
      <w:lvlJc w:val="left"/>
      <w:pPr>
        <w:ind w:left="1560" w:firstLine="0"/>
      </w:pPr>
      <w:rPr>
        <w:rFonts w:hint="eastAsia" w:ascii="黑体" w:hAnsi="Times New Roman" w:eastAsia="黑体"/>
        <w:b w:val="0"/>
        <w:i w:val="0"/>
        <w:sz w:val="21"/>
      </w:rPr>
    </w:lvl>
    <w:lvl w:ilvl="3" w:tentative="0">
      <w:start w:val="1"/>
      <w:numFmt w:val="decimal"/>
      <w:suff w:val="nothing"/>
      <w:lvlText w:val="%1.%2.%3.%4　"/>
      <w:lvlJc w:val="left"/>
      <w:pPr>
        <w:ind w:left="24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8B551E3"/>
    <w:multiLevelType w:val="singleLevel"/>
    <w:tmpl w:val="38B551E3"/>
    <w:lvl w:ilvl="0" w:tentative="0">
      <w:start w:val="6"/>
      <w:numFmt w:val="decimal"/>
      <w:suff w:val="nothing"/>
      <w:lvlText w:val="%1、"/>
      <w:lvlJc w:val="left"/>
    </w:lvl>
  </w:abstractNum>
  <w:abstractNum w:abstractNumId="4">
    <w:nsid w:val="6BE90B9B"/>
    <w:multiLevelType w:val="multilevel"/>
    <w:tmpl w:val="6BE90B9B"/>
    <w:lvl w:ilvl="0" w:tentative="0">
      <w:start w:val="2"/>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CEA2025"/>
    <w:multiLevelType w:val="multilevel"/>
    <w:tmpl w:val="6CEA2025"/>
    <w:lvl w:ilvl="0" w:tentative="0">
      <w:start w:val="1"/>
      <w:numFmt w:val="none"/>
      <w:pStyle w:val="27"/>
      <w:suff w:val="nothing"/>
      <w:lvlText w:val="%1"/>
      <w:lvlJc w:val="left"/>
      <w:pPr>
        <w:ind w:left="0" w:firstLine="0"/>
      </w:pPr>
      <w:rPr>
        <w:rFonts w:hint="eastAsia"/>
      </w:rPr>
    </w:lvl>
    <w:lvl w:ilvl="1" w:tentative="0">
      <w:start w:val="1"/>
      <w:numFmt w:val="decimal"/>
      <w:pStyle w:val="25"/>
      <w:suff w:val="nothing"/>
      <w:lvlText w:val="%1%2　"/>
      <w:lvlJc w:val="left"/>
      <w:pPr>
        <w:ind w:left="2"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1%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ZTRkZWFkOGY4MDIwNWUwNThmZTVhYzI3YTVmOTMifQ=="/>
  </w:docVars>
  <w:rsids>
    <w:rsidRoot w:val="00D62023"/>
    <w:rsid w:val="0001703E"/>
    <w:rsid w:val="0003434C"/>
    <w:rsid w:val="00037642"/>
    <w:rsid w:val="00052AB9"/>
    <w:rsid w:val="00065586"/>
    <w:rsid w:val="00094AEF"/>
    <w:rsid w:val="0009690E"/>
    <w:rsid w:val="000A5BBD"/>
    <w:rsid w:val="000C1D0E"/>
    <w:rsid w:val="000D3D9D"/>
    <w:rsid w:val="00123781"/>
    <w:rsid w:val="001865F0"/>
    <w:rsid w:val="001A17ED"/>
    <w:rsid w:val="00223D62"/>
    <w:rsid w:val="00265381"/>
    <w:rsid w:val="0028419A"/>
    <w:rsid w:val="002946E3"/>
    <w:rsid w:val="002C6CA6"/>
    <w:rsid w:val="00333CF5"/>
    <w:rsid w:val="00337F52"/>
    <w:rsid w:val="0039658C"/>
    <w:rsid w:val="0039707A"/>
    <w:rsid w:val="00417A37"/>
    <w:rsid w:val="00474E8D"/>
    <w:rsid w:val="00477E02"/>
    <w:rsid w:val="004A6227"/>
    <w:rsid w:val="004B176D"/>
    <w:rsid w:val="005075E8"/>
    <w:rsid w:val="0055532A"/>
    <w:rsid w:val="0057203D"/>
    <w:rsid w:val="00576090"/>
    <w:rsid w:val="005A0ABC"/>
    <w:rsid w:val="005B508F"/>
    <w:rsid w:val="005F0E9D"/>
    <w:rsid w:val="00631BB3"/>
    <w:rsid w:val="0066478B"/>
    <w:rsid w:val="006D2CA1"/>
    <w:rsid w:val="006E04A8"/>
    <w:rsid w:val="006E13A1"/>
    <w:rsid w:val="00701C32"/>
    <w:rsid w:val="007068CF"/>
    <w:rsid w:val="00740CAE"/>
    <w:rsid w:val="00774FB3"/>
    <w:rsid w:val="007C4D79"/>
    <w:rsid w:val="007D1B48"/>
    <w:rsid w:val="007E1AF2"/>
    <w:rsid w:val="007E3FAC"/>
    <w:rsid w:val="00843F41"/>
    <w:rsid w:val="008710B6"/>
    <w:rsid w:val="008740CE"/>
    <w:rsid w:val="00891266"/>
    <w:rsid w:val="008A6AD1"/>
    <w:rsid w:val="008C53FB"/>
    <w:rsid w:val="008D6B30"/>
    <w:rsid w:val="00933033"/>
    <w:rsid w:val="00952471"/>
    <w:rsid w:val="00956811"/>
    <w:rsid w:val="009602D7"/>
    <w:rsid w:val="00975591"/>
    <w:rsid w:val="009B61F0"/>
    <w:rsid w:val="00A223B5"/>
    <w:rsid w:val="00A55A82"/>
    <w:rsid w:val="00A7562E"/>
    <w:rsid w:val="00A77A0F"/>
    <w:rsid w:val="00AD7F75"/>
    <w:rsid w:val="00B56D5E"/>
    <w:rsid w:val="00B64652"/>
    <w:rsid w:val="00B80E04"/>
    <w:rsid w:val="00BC30EA"/>
    <w:rsid w:val="00BC6442"/>
    <w:rsid w:val="00BE5EB4"/>
    <w:rsid w:val="00BF3A9D"/>
    <w:rsid w:val="00C2243F"/>
    <w:rsid w:val="00C41A18"/>
    <w:rsid w:val="00C83F35"/>
    <w:rsid w:val="00CD5DFB"/>
    <w:rsid w:val="00D064A0"/>
    <w:rsid w:val="00D2586F"/>
    <w:rsid w:val="00D62023"/>
    <w:rsid w:val="00DA51E6"/>
    <w:rsid w:val="00DC5D01"/>
    <w:rsid w:val="00E270D6"/>
    <w:rsid w:val="00E328E7"/>
    <w:rsid w:val="00E461D3"/>
    <w:rsid w:val="00EC7ACD"/>
    <w:rsid w:val="00F46B38"/>
    <w:rsid w:val="00F5785A"/>
    <w:rsid w:val="00F8498F"/>
    <w:rsid w:val="00F94385"/>
    <w:rsid w:val="00FE3EE1"/>
    <w:rsid w:val="012D0479"/>
    <w:rsid w:val="072E3526"/>
    <w:rsid w:val="0798183E"/>
    <w:rsid w:val="0AF315D1"/>
    <w:rsid w:val="0E6B25E0"/>
    <w:rsid w:val="18B45F46"/>
    <w:rsid w:val="1A745896"/>
    <w:rsid w:val="1C625023"/>
    <w:rsid w:val="1DCC4F81"/>
    <w:rsid w:val="20BF1817"/>
    <w:rsid w:val="2A2577E6"/>
    <w:rsid w:val="2B8925CC"/>
    <w:rsid w:val="2D065459"/>
    <w:rsid w:val="314A4871"/>
    <w:rsid w:val="323D71FC"/>
    <w:rsid w:val="33C71097"/>
    <w:rsid w:val="3555351F"/>
    <w:rsid w:val="35EF69F0"/>
    <w:rsid w:val="3692148E"/>
    <w:rsid w:val="37F905FC"/>
    <w:rsid w:val="3B40739F"/>
    <w:rsid w:val="42FE6FA4"/>
    <w:rsid w:val="455E1374"/>
    <w:rsid w:val="46773BE5"/>
    <w:rsid w:val="47084BF4"/>
    <w:rsid w:val="48B70222"/>
    <w:rsid w:val="491433AD"/>
    <w:rsid w:val="4BC30D8B"/>
    <w:rsid w:val="514C35D0"/>
    <w:rsid w:val="52A07725"/>
    <w:rsid w:val="535C1913"/>
    <w:rsid w:val="5CE40FF1"/>
    <w:rsid w:val="647F788B"/>
    <w:rsid w:val="64EF5B97"/>
    <w:rsid w:val="686B65B3"/>
    <w:rsid w:val="691E6CCF"/>
    <w:rsid w:val="6C0933C5"/>
    <w:rsid w:val="6E61220E"/>
    <w:rsid w:val="7248432D"/>
    <w:rsid w:val="78582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0"/>
    <w:unhideWhenUsed/>
    <w:qFormat/>
    <w:uiPriority w:val="99"/>
    <w:pPr>
      <w:jc w:val="left"/>
    </w:pPr>
  </w:style>
  <w:style w:type="paragraph" w:styleId="4">
    <w:name w:val="Date"/>
    <w:basedOn w:val="1"/>
    <w:next w:val="1"/>
    <w:link w:val="29"/>
    <w:semiHidden/>
    <w:unhideWhenUsed/>
    <w:qFormat/>
    <w:uiPriority w:val="99"/>
    <w:pPr>
      <w:ind w:left="100" w:leftChars="2500"/>
    </w:pPr>
  </w:style>
  <w:style w:type="paragraph" w:styleId="5">
    <w:name w:val="Balloon Text"/>
    <w:basedOn w:val="1"/>
    <w:link w:val="32"/>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31"/>
    <w:semiHidden/>
    <w:unhideWhenUsed/>
    <w:qFormat/>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标准文件_段"/>
    <w:link w:val="1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8">
    <w:name w:val="标准文件_段 Char"/>
    <w:link w:val="17"/>
    <w:qFormat/>
    <w:uiPriority w:val="0"/>
    <w:rPr>
      <w:rFonts w:ascii="宋体" w:hAnsi="Times New Roman" w:eastAsia="宋体" w:cs="Times New Roman"/>
      <w:kern w:val="0"/>
      <w:szCs w:val="20"/>
    </w:rPr>
  </w:style>
  <w:style w:type="paragraph" w:customStyle="1" w:styleId="19">
    <w:name w:val="一级无"/>
    <w:basedOn w:val="1"/>
    <w:qFormat/>
    <w:uiPriority w:val="0"/>
    <w:pPr>
      <w:widowControl/>
      <w:numPr>
        <w:ilvl w:val="0"/>
        <w:numId w:val="1"/>
      </w:numPr>
      <w:jc w:val="left"/>
      <w:outlineLvl w:val="2"/>
    </w:pPr>
    <w:rPr>
      <w:rFonts w:ascii="宋体" w:hAnsi="黑体" w:cstheme="minorBidi"/>
      <w:kern w:val="0"/>
      <w:szCs w:val="21"/>
    </w:rPr>
  </w:style>
  <w:style w:type="paragraph" w:customStyle="1" w:styleId="20">
    <w:name w:val="标准文件_术语条一"/>
    <w:basedOn w:val="1"/>
    <w:next w:val="17"/>
    <w:qFormat/>
    <w:uiPriority w:val="0"/>
    <w:pPr>
      <w:widowControl/>
      <w:numPr>
        <w:ilvl w:val="2"/>
        <w:numId w:val="1"/>
      </w:numPr>
    </w:pPr>
    <w:rPr>
      <w:rFonts w:ascii="宋体" w:hAnsi="Times New Roman"/>
      <w:kern w:val="0"/>
      <w:szCs w:val="20"/>
    </w:rPr>
  </w:style>
  <w:style w:type="paragraph" w:customStyle="1" w:styleId="21">
    <w:name w:val="标准文件_二级条标题"/>
    <w:next w:val="1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22">
    <w:name w:val="标准文件_三级条标题"/>
    <w:basedOn w:val="21"/>
    <w:next w:val="17"/>
    <w:qFormat/>
    <w:uiPriority w:val="0"/>
    <w:pPr>
      <w:widowControl/>
      <w:numPr>
        <w:ilvl w:val="4"/>
      </w:numPr>
      <w:outlineLvl w:val="3"/>
    </w:pPr>
  </w:style>
  <w:style w:type="paragraph" w:customStyle="1" w:styleId="23">
    <w:name w:val="标准文件_四级条标题"/>
    <w:next w:val="1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24">
    <w:name w:val="标准文件_五级条标题"/>
    <w:next w:val="1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25">
    <w:name w:val="标准文件_章标题"/>
    <w:next w:val="1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6">
    <w:name w:val="标准文件_一级条标题"/>
    <w:basedOn w:val="25"/>
    <w:next w:val="17"/>
    <w:qFormat/>
    <w:uiPriority w:val="0"/>
    <w:pPr>
      <w:numPr>
        <w:ilvl w:val="2"/>
      </w:numPr>
      <w:spacing w:beforeLines="50" w:afterLines="50"/>
      <w:outlineLvl w:val="1"/>
    </w:pPr>
  </w:style>
  <w:style w:type="paragraph" w:customStyle="1" w:styleId="2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8">
    <w:name w:val="章标题"/>
    <w:next w:val="1"/>
    <w:qFormat/>
    <w:uiPriority w:val="0"/>
    <w:pPr>
      <w:spacing w:beforeLines="100" w:afterLines="100"/>
      <w:jc w:val="both"/>
      <w:outlineLvl w:val="1"/>
    </w:pPr>
    <w:rPr>
      <w:rFonts w:ascii="黑体" w:eastAsia="黑体" w:hAnsiTheme="minorHAnsi" w:cstheme="minorBidi"/>
      <w:sz w:val="21"/>
      <w:szCs w:val="22"/>
      <w:lang w:val="en-US" w:eastAsia="zh-CN" w:bidi="ar-SA"/>
    </w:rPr>
  </w:style>
  <w:style w:type="character" w:customStyle="1" w:styleId="29">
    <w:name w:val="日期 Char"/>
    <w:basedOn w:val="11"/>
    <w:link w:val="4"/>
    <w:semiHidden/>
    <w:qFormat/>
    <w:uiPriority w:val="99"/>
    <w:rPr>
      <w:rFonts w:ascii="Calibri" w:hAnsi="Calibri"/>
      <w:kern w:val="2"/>
      <w:sz w:val="21"/>
      <w:szCs w:val="22"/>
    </w:rPr>
  </w:style>
  <w:style w:type="character" w:customStyle="1" w:styleId="30">
    <w:name w:val="批注文字 Char"/>
    <w:basedOn w:val="11"/>
    <w:link w:val="3"/>
    <w:qFormat/>
    <w:uiPriority w:val="99"/>
    <w:rPr>
      <w:rFonts w:ascii="Calibri" w:hAnsi="Calibri"/>
      <w:kern w:val="2"/>
      <w:sz w:val="21"/>
      <w:szCs w:val="22"/>
    </w:rPr>
  </w:style>
  <w:style w:type="character" w:customStyle="1" w:styleId="31">
    <w:name w:val="批注主题 Char"/>
    <w:basedOn w:val="30"/>
    <w:link w:val="9"/>
    <w:semiHidden/>
    <w:qFormat/>
    <w:uiPriority w:val="99"/>
    <w:rPr>
      <w:rFonts w:ascii="Calibri" w:hAnsi="Calibri"/>
      <w:b/>
      <w:bCs/>
      <w:kern w:val="2"/>
      <w:sz w:val="21"/>
      <w:szCs w:val="22"/>
    </w:rPr>
  </w:style>
  <w:style w:type="character" w:customStyle="1" w:styleId="32">
    <w:name w:val="批注框文本 Char"/>
    <w:basedOn w:val="11"/>
    <w:link w:val="5"/>
    <w:semiHidden/>
    <w:qFormat/>
    <w:uiPriority w:val="99"/>
    <w:rPr>
      <w:rFonts w:ascii="Calibri" w:hAnsi="Calibri"/>
      <w:kern w:val="2"/>
      <w:sz w:val="18"/>
      <w:szCs w:val="18"/>
    </w:rPr>
  </w:style>
  <w:style w:type="character" w:customStyle="1" w:styleId="33">
    <w:name w:val="标题 1 Char"/>
    <w:basedOn w:val="11"/>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5322C-9DF4-489A-80BF-5040E8DE2F5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5497</Words>
  <Characters>6022</Characters>
  <Lines>44</Lines>
  <Paragraphs>12</Paragraphs>
  <TotalTime>1</TotalTime>
  <ScaleCrop>false</ScaleCrop>
  <LinksUpToDate>false</LinksUpToDate>
  <CharactersWithSpaces>6097</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2022-04-18T00:29:00Z</dcterms:created>
  <dc:creator>somebody</dc:creator>
  <cp:lastModifiedBy>嘻嘻嘻嘻哈</cp:lastModifiedBy>
  <dcterms:modified xsi:type="dcterms:W3CDTF">2022-06-28T10:02:57Z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BC2287BB523842FBA0AB0ABCF9633E7C</vt:lpwstr>
  </property>
  <property fmtid="{D5CDD505-2E9C-101B-9397-08002B2CF9AE}" pid="4" name="commondata">
    <vt:lpwstr>eyJoZGlkIjoiNTMyMjRhYzAwNTViMGI4Mjk5NzgyY2VjZjA4YmJmYjkifQ==</vt:lpwstr>
  </property>
</Properties>
</file>